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FF2B75" w14:textId="6ACA2D91" w:rsidR="004855EE" w:rsidRPr="00D40D4C" w:rsidRDefault="004855EE" w:rsidP="00D40D4C">
      <w:pPr>
        <w:spacing w:line="480" w:lineRule="auto"/>
        <w:rPr>
          <w:rFonts w:ascii="Times New Roman" w:hAnsi="Times New Roman" w:cs="Times New Roman"/>
          <w:b/>
          <w:bCs/>
        </w:rPr>
      </w:pPr>
    </w:p>
    <w:p w14:paraId="58F78ADD" w14:textId="2B97207F" w:rsidR="00FB7EA9" w:rsidRPr="00D40D4C" w:rsidRDefault="00FB7EA9" w:rsidP="00D40D4C">
      <w:pPr>
        <w:spacing w:line="480" w:lineRule="auto"/>
        <w:rPr>
          <w:rFonts w:ascii="Times New Roman" w:hAnsi="Times New Roman" w:cs="Times New Roman"/>
        </w:rPr>
      </w:pPr>
    </w:p>
    <w:p w14:paraId="412E4FF5" w14:textId="77777777" w:rsidR="00E4607B" w:rsidRPr="00D40D4C" w:rsidRDefault="00E4607B" w:rsidP="00D40D4C">
      <w:pPr>
        <w:pStyle w:val="NormalWeb"/>
        <w:spacing w:before="0" w:beforeAutospacing="0" w:after="0" w:afterAutospacing="0" w:line="480" w:lineRule="auto"/>
        <w:jc w:val="center"/>
        <w:rPr>
          <w:color w:val="000000"/>
        </w:rPr>
      </w:pPr>
    </w:p>
    <w:p w14:paraId="2423FF54" w14:textId="77777777" w:rsidR="00E4607B" w:rsidRPr="00D40D4C" w:rsidRDefault="00E4607B" w:rsidP="00D40D4C">
      <w:pPr>
        <w:pStyle w:val="NormalWeb"/>
        <w:spacing w:before="0" w:beforeAutospacing="0" w:after="0" w:afterAutospacing="0" w:line="480" w:lineRule="auto"/>
        <w:jc w:val="center"/>
        <w:rPr>
          <w:color w:val="000000"/>
        </w:rPr>
      </w:pPr>
    </w:p>
    <w:p w14:paraId="692EB8E6" w14:textId="77777777" w:rsidR="00E4607B" w:rsidRPr="00D40D4C" w:rsidRDefault="00E4607B" w:rsidP="00D40D4C">
      <w:pPr>
        <w:pStyle w:val="NormalWeb"/>
        <w:spacing w:before="0" w:beforeAutospacing="0" w:after="0" w:afterAutospacing="0" w:line="480" w:lineRule="auto"/>
        <w:jc w:val="center"/>
        <w:rPr>
          <w:color w:val="000000"/>
        </w:rPr>
      </w:pPr>
    </w:p>
    <w:p w14:paraId="61708478" w14:textId="77777777" w:rsidR="00E4607B" w:rsidRPr="00D40D4C" w:rsidRDefault="00E4607B" w:rsidP="00D40D4C">
      <w:pPr>
        <w:pStyle w:val="NormalWeb"/>
        <w:spacing w:before="0" w:beforeAutospacing="0" w:after="0" w:afterAutospacing="0" w:line="480" w:lineRule="auto"/>
        <w:jc w:val="center"/>
        <w:rPr>
          <w:color w:val="000000"/>
        </w:rPr>
      </w:pPr>
    </w:p>
    <w:p w14:paraId="18081582" w14:textId="77777777" w:rsidR="00E4607B" w:rsidRPr="00D40D4C" w:rsidRDefault="00E4607B" w:rsidP="00D40D4C">
      <w:pPr>
        <w:pStyle w:val="NormalWeb"/>
        <w:spacing w:before="0" w:beforeAutospacing="0" w:after="0" w:afterAutospacing="0" w:line="480" w:lineRule="auto"/>
        <w:jc w:val="center"/>
        <w:rPr>
          <w:color w:val="000000"/>
        </w:rPr>
      </w:pPr>
    </w:p>
    <w:p w14:paraId="3E07583E" w14:textId="7326D0C5" w:rsidR="00E4607B" w:rsidRDefault="00E4607B" w:rsidP="00D40D4C">
      <w:pPr>
        <w:pStyle w:val="NormalWeb"/>
        <w:spacing w:before="0" w:beforeAutospacing="0" w:after="0" w:afterAutospacing="0" w:line="480" w:lineRule="auto"/>
        <w:jc w:val="center"/>
        <w:rPr>
          <w:color w:val="000000"/>
        </w:rPr>
      </w:pPr>
    </w:p>
    <w:p w14:paraId="33240150" w14:textId="77777777" w:rsidR="00B55E3B" w:rsidRPr="00D40D4C" w:rsidRDefault="00B55E3B" w:rsidP="00D40D4C">
      <w:pPr>
        <w:pStyle w:val="NormalWeb"/>
        <w:spacing w:before="0" w:beforeAutospacing="0" w:after="0" w:afterAutospacing="0" w:line="480" w:lineRule="auto"/>
        <w:jc w:val="center"/>
        <w:rPr>
          <w:color w:val="000000"/>
        </w:rPr>
      </w:pPr>
    </w:p>
    <w:p w14:paraId="041D033F" w14:textId="77777777" w:rsidR="00E4607B" w:rsidRPr="00D40D4C" w:rsidRDefault="00E4607B" w:rsidP="00D40D4C">
      <w:pPr>
        <w:pStyle w:val="NormalWeb"/>
        <w:spacing w:before="0" w:beforeAutospacing="0" w:after="0" w:afterAutospacing="0" w:line="480" w:lineRule="auto"/>
        <w:jc w:val="center"/>
        <w:rPr>
          <w:color w:val="000000"/>
        </w:rPr>
      </w:pPr>
    </w:p>
    <w:p w14:paraId="79248EBA" w14:textId="3AD12248" w:rsidR="00C83C84" w:rsidRPr="00D40D4C" w:rsidRDefault="00035724" w:rsidP="00D40D4C">
      <w:pPr>
        <w:pStyle w:val="NormalWeb"/>
        <w:spacing w:before="0" w:beforeAutospacing="0" w:after="0" w:afterAutospacing="0" w:line="480" w:lineRule="auto"/>
        <w:jc w:val="center"/>
        <w:rPr>
          <w:color w:val="000000"/>
        </w:rPr>
      </w:pPr>
      <w:r w:rsidRPr="00D40D4C">
        <w:rPr>
          <w:color w:val="000000"/>
        </w:rPr>
        <w:t>A</w:t>
      </w:r>
      <w:r w:rsidR="006D5CF4" w:rsidRPr="00D40D4C">
        <w:rPr>
          <w:color w:val="000000"/>
        </w:rPr>
        <w:t xml:space="preserve">sset bubbles </w:t>
      </w:r>
    </w:p>
    <w:p w14:paraId="1BB9B049" w14:textId="6D786CC9" w:rsidR="00A0158A" w:rsidRPr="00D40D4C" w:rsidRDefault="00A0158A" w:rsidP="00D40D4C">
      <w:pPr>
        <w:pStyle w:val="NormalWeb"/>
        <w:spacing w:before="0" w:beforeAutospacing="0" w:after="0" w:afterAutospacing="0" w:line="480" w:lineRule="auto"/>
        <w:jc w:val="center"/>
        <w:rPr>
          <w:color w:val="000000"/>
        </w:rPr>
      </w:pPr>
      <w:r w:rsidRPr="00D40D4C">
        <w:rPr>
          <w:color w:val="000000"/>
        </w:rPr>
        <w:t>Name</w:t>
      </w:r>
    </w:p>
    <w:p w14:paraId="13167321" w14:textId="7635249B" w:rsidR="00A0158A" w:rsidRPr="00D40D4C" w:rsidRDefault="00A0158A" w:rsidP="00D40D4C">
      <w:pPr>
        <w:pStyle w:val="NormalWeb"/>
        <w:spacing w:before="0" w:beforeAutospacing="0" w:after="0" w:afterAutospacing="0" w:line="480" w:lineRule="auto"/>
        <w:jc w:val="center"/>
        <w:rPr>
          <w:color w:val="000000"/>
        </w:rPr>
      </w:pPr>
      <w:r w:rsidRPr="00D40D4C">
        <w:rPr>
          <w:color w:val="000000"/>
        </w:rPr>
        <w:t>Institution</w:t>
      </w:r>
    </w:p>
    <w:p w14:paraId="1B9F3170" w14:textId="77777777" w:rsidR="00E4607B" w:rsidRPr="00D40D4C" w:rsidRDefault="00E4607B" w:rsidP="00D40D4C">
      <w:pPr>
        <w:pStyle w:val="NormalWeb"/>
        <w:spacing w:before="0" w:beforeAutospacing="0" w:after="0" w:afterAutospacing="0" w:line="480" w:lineRule="auto"/>
        <w:jc w:val="center"/>
        <w:rPr>
          <w:color w:val="000000"/>
        </w:rPr>
      </w:pPr>
    </w:p>
    <w:p w14:paraId="1D8C28B7" w14:textId="77777777" w:rsidR="00E4607B" w:rsidRPr="00D40D4C" w:rsidRDefault="00E4607B" w:rsidP="00D40D4C">
      <w:pPr>
        <w:pStyle w:val="NormalWeb"/>
        <w:spacing w:before="0" w:beforeAutospacing="0" w:after="0" w:afterAutospacing="0" w:line="480" w:lineRule="auto"/>
        <w:jc w:val="center"/>
        <w:rPr>
          <w:color w:val="000000"/>
        </w:rPr>
      </w:pPr>
    </w:p>
    <w:p w14:paraId="722E90F5" w14:textId="77777777" w:rsidR="00E4607B" w:rsidRPr="00D40D4C" w:rsidRDefault="00E4607B" w:rsidP="00D40D4C">
      <w:pPr>
        <w:pStyle w:val="NormalWeb"/>
        <w:spacing w:before="0" w:beforeAutospacing="0" w:after="0" w:afterAutospacing="0" w:line="480" w:lineRule="auto"/>
        <w:jc w:val="center"/>
        <w:rPr>
          <w:color w:val="000000"/>
        </w:rPr>
      </w:pPr>
    </w:p>
    <w:p w14:paraId="52A37FCB" w14:textId="592A7C64" w:rsidR="00E4607B" w:rsidRDefault="00E4607B" w:rsidP="00D40D4C">
      <w:pPr>
        <w:pStyle w:val="NormalWeb"/>
        <w:spacing w:before="0" w:beforeAutospacing="0" w:after="0" w:afterAutospacing="0" w:line="480" w:lineRule="auto"/>
        <w:jc w:val="center"/>
        <w:rPr>
          <w:color w:val="000000"/>
        </w:rPr>
      </w:pPr>
    </w:p>
    <w:p w14:paraId="4DF2FE6A" w14:textId="7E170C89" w:rsidR="00B55E3B" w:rsidRDefault="00B55E3B" w:rsidP="00D40D4C">
      <w:pPr>
        <w:pStyle w:val="NormalWeb"/>
        <w:spacing w:before="0" w:beforeAutospacing="0" w:after="0" w:afterAutospacing="0" w:line="480" w:lineRule="auto"/>
        <w:jc w:val="center"/>
        <w:rPr>
          <w:color w:val="000000"/>
        </w:rPr>
      </w:pPr>
    </w:p>
    <w:p w14:paraId="5548D06A" w14:textId="65705B08" w:rsidR="00B55E3B" w:rsidRDefault="00B55E3B" w:rsidP="00D40D4C">
      <w:pPr>
        <w:pStyle w:val="NormalWeb"/>
        <w:spacing w:before="0" w:beforeAutospacing="0" w:after="0" w:afterAutospacing="0" w:line="480" w:lineRule="auto"/>
        <w:jc w:val="center"/>
        <w:rPr>
          <w:color w:val="000000"/>
        </w:rPr>
      </w:pPr>
    </w:p>
    <w:p w14:paraId="22612AA8" w14:textId="04AE4654" w:rsidR="00B55E3B" w:rsidRDefault="00B55E3B" w:rsidP="00D40D4C">
      <w:pPr>
        <w:pStyle w:val="NormalWeb"/>
        <w:spacing w:before="0" w:beforeAutospacing="0" w:after="0" w:afterAutospacing="0" w:line="480" w:lineRule="auto"/>
        <w:jc w:val="center"/>
        <w:rPr>
          <w:color w:val="000000"/>
        </w:rPr>
      </w:pPr>
    </w:p>
    <w:p w14:paraId="2CCCA915" w14:textId="427F56AE" w:rsidR="00B55E3B" w:rsidRDefault="00B55E3B" w:rsidP="00D40D4C">
      <w:pPr>
        <w:pStyle w:val="NormalWeb"/>
        <w:spacing w:before="0" w:beforeAutospacing="0" w:after="0" w:afterAutospacing="0" w:line="480" w:lineRule="auto"/>
        <w:jc w:val="center"/>
        <w:rPr>
          <w:color w:val="000000"/>
        </w:rPr>
      </w:pPr>
    </w:p>
    <w:p w14:paraId="2A2D3910" w14:textId="23F2EB36" w:rsidR="00B55E3B" w:rsidRDefault="00B55E3B" w:rsidP="00D40D4C">
      <w:pPr>
        <w:pStyle w:val="NormalWeb"/>
        <w:spacing w:before="0" w:beforeAutospacing="0" w:after="0" w:afterAutospacing="0" w:line="480" w:lineRule="auto"/>
        <w:jc w:val="center"/>
        <w:rPr>
          <w:color w:val="000000"/>
        </w:rPr>
      </w:pPr>
    </w:p>
    <w:p w14:paraId="39364CA3" w14:textId="07533BB3" w:rsidR="00B55E3B" w:rsidRDefault="00B55E3B" w:rsidP="00D40D4C">
      <w:pPr>
        <w:pStyle w:val="NormalWeb"/>
        <w:spacing w:before="0" w:beforeAutospacing="0" w:after="0" w:afterAutospacing="0" w:line="480" w:lineRule="auto"/>
        <w:jc w:val="center"/>
        <w:rPr>
          <w:color w:val="000000"/>
        </w:rPr>
      </w:pPr>
    </w:p>
    <w:p w14:paraId="1F25E924" w14:textId="77777777" w:rsidR="00B55E3B" w:rsidRPr="00D40D4C" w:rsidRDefault="00B55E3B" w:rsidP="00D40D4C">
      <w:pPr>
        <w:pStyle w:val="NormalWeb"/>
        <w:spacing w:before="0" w:beforeAutospacing="0" w:after="0" w:afterAutospacing="0" w:line="480" w:lineRule="auto"/>
        <w:jc w:val="center"/>
        <w:rPr>
          <w:color w:val="000000"/>
        </w:rPr>
      </w:pPr>
    </w:p>
    <w:p w14:paraId="3EA28F82" w14:textId="77777777" w:rsidR="00E4607B" w:rsidRPr="00D40D4C" w:rsidRDefault="00E4607B" w:rsidP="00D40D4C">
      <w:pPr>
        <w:pStyle w:val="NormalWeb"/>
        <w:spacing w:before="0" w:beforeAutospacing="0" w:after="0" w:afterAutospacing="0" w:line="480" w:lineRule="auto"/>
        <w:jc w:val="center"/>
        <w:rPr>
          <w:color w:val="000000"/>
        </w:rPr>
      </w:pPr>
    </w:p>
    <w:p w14:paraId="0DF978FA" w14:textId="656A6B48" w:rsidR="00A0158A" w:rsidRPr="00D40D4C" w:rsidRDefault="00A0158A" w:rsidP="00D40D4C">
      <w:pPr>
        <w:pStyle w:val="NormalWeb"/>
        <w:spacing w:before="0" w:beforeAutospacing="0" w:after="0" w:afterAutospacing="0" w:line="480" w:lineRule="auto"/>
        <w:jc w:val="center"/>
        <w:rPr>
          <w:color w:val="000000"/>
        </w:rPr>
      </w:pPr>
      <w:r w:rsidRPr="00D40D4C">
        <w:rPr>
          <w:color w:val="000000"/>
        </w:rPr>
        <w:lastRenderedPageBreak/>
        <w:t>Asset Bubbles</w:t>
      </w:r>
    </w:p>
    <w:p w14:paraId="1E61BC82" w14:textId="55F0C541" w:rsidR="00C83C84" w:rsidRPr="00D40D4C" w:rsidRDefault="00C83C84" w:rsidP="00D40D4C">
      <w:pPr>
        <w:pStyle w:val="NormalWeb"/>
        <w:spacing w:before="0" w:beforeAutospacing="0" w:after="0" w:afterAutospacing="0" w:line="480" w:lineRule="auto"/>
        <w:rPr>
          <w:color w:val="000000"/>
        </w:rPr>
      </w:pPr>
      <w:r w:rsidRPr="00D40D4C">
        <w:rPr>
          <w:color w:val="000000"/>
        </w:rPr>
        <w:t xml:space="preserve">An asset bubble is defined as a dramatic rise in the prices of assets including the housing, stocks as well as gold within a short span of time and the present value the product does not support it. The major contributory factor to the bubble is the irrational exuberance which is a scenario where most individuals are purchasing a given asset. For instance, investors </w:t>
      </w:r>
      <w:r w:rsidR="008A2885" w:rsidRPr="00D40D4C">
        <w:rPr>
          <w:color w:val="000000"/>
        </w:rPr>
        <w:t>purchasing</w:t>
      </w:r>
      <w:r w:rsidRPr="00D40D4C">
        <w:rPr>
          <w:color w:val="000000"/>
        </w:rPr>
        <w:t xml:space="preserve"> a given asset class such as the gold hence the demand alongside its price fluctuates upwards</w:t>
      </w:r>
      <w:r w:rsidR="006A3D0A" w:rsidRPr="00D40D4C">
        <w:rPr>
          <w:color w:val="000000"/>
        </w:rPr>
        <w:t xml:space="preserve"> (</w:t>
      </w:r>
      <w:r w:rsidR="006A3D0A" w:rsidRPr="006A3D0A">
        <w:rPr>
          <w:lang w:val="en-US"/>
        </w:rPr>
        <w:t>Dong,</w:t>
      </w:r>
      <w:r w:rsidR="006A3D0A" w:rsidRPr="00D40D4C">
        <w:rPr>
          <w:lang w:val="en-US"/>
        </w:rPr>
        <w:t xml:space="preserve"> </w:t>
      </w:r>
      <w:r w:rsidR="006A3D0A" w:rsidRPr="006A3D0A">
        <w:rPr>
          <w:lang w:val="en-US"/>
        </w:rPr>
        <w:t xml:space="preserve">Miao, </w:t>
      </w:r>
      <w:r w:rsidR="006A3D0A" w:rsidRPr="00D40D4C">
        <w:rPr>
          <w:lang w:val="en-US"/>
        </w:rPr>
        <w:t xml:space="preserve">and </w:t>
      </w:r>
      <w:r w:rsidR="006A3D0A" w:rsidRPr="006A3D0A">
        <w:rPr>
          <w:lang w:val="en-US"/>
        </w:rPr>
        <w:t>Wang</w:t>
      </w:r>
      <w:r w:rsidR="006A3D0A" w:rsidRPr="00D40D4C">
        <w:rPr>
          <w:lang w:val="en-US"/>
        </w:rPr>
        <w:t xml:space="preserve"> </w:t>
      </w:r>
      <w:r w:rsidR="006A3D0A" w:rsidRPr="006A3D0A">
        <w:rPr>
          <w:lang w:val="en-US"/>
        </w:rPr>
        <w:t>2020)</w:t>
      </w:r>
      <w:r w:rsidRPr="00D40D4C">
        <w:rPr>
          <w:color w:val="000000"/>
        </w:rPr>
        <w:t xml:space="preserve">. </w:t>
      </w:r>
      <w:r w:rsidR="004959F1" w:rsidRPr="00D40D4C">
        <w:rPr>
          <w:color w:val="000000"/>
        </w:rPr>
        <w:t xml:space="preserve">In most cases, investors keep on bidding more than the actual price of the asset even higher than the sustainable value. At the end of the tunnel, the </w:t>
      </w:r>
      <w:r w:rsidR="008A2885" w:rsidRPr="00D40D4C">
        <w:rPr>
          <w:color w:val="000000"/>
        </w:rPr>
        <w:t>bubble “breaks</w:t>
      </w:r>
      <w:r w:rsidR="004959F1" w:rsidRPr="00D40D4C">
        <w:rPr>
          <w:color w:val="000000"/>
        </w:rPr>
        <w:t xml:space="preserve">” while prices crash causing the demand for the product to decline and results to low business as well as household spending and further decline in the economy. </w:t>
      </w:r>
      <w:r w:rsidR="00243BF2" w:rsidRPr="00D40D4C">
        <w:rPr>
          <w:color w:val="000000"/>
        </w:rPr>
        <w:t xml:space="preserve">This paper objective is to assist investors understand the </w:t>
      </w:r>
      <w:r w:rsidR="008A2885" w:rsidRPr="00D40D4C">
        <w:rPr>
          <w:color w:val="000000"/>
        </w:rPr>
        <w:t>causes</w:t>
      </w:r>
      <w:r w:rsidR="00243BF2" w:rsidRPr="00D40D4C">
        <w:rPr>
          <w:color w:val="000000"/>
        </w:rPr>
        <w:t xml:space="preserve"> as well as the historical trends of asset bubble and consequently avoid any future asset bubble scenario. </w:t>
      </w:r>
    </w:p>
    <w:p w14:paraId="0A39D8E0" w14:textId="032D3C55" w:rsidR="006D5CF4" w:rsidRPr="00D40D4C" w:rsidRDefault="006D5CF4" w:rsidP="00D40D4C">
      <w:pPr>
        <w:pStyle w:val="NormalWeb"/>
        <w:spacing w:before="0" w:beforeAutospacing="0" w:after="0" w:afterAutospacing="0" w:line="480" w:lineRule="auto"/>
        <w:jc w:val="center"/>
        <w:rPr>
          <w:color w:val="000000"/>
        </w:rPr>
      </w:pPr>
      <w:r w:rsidRPr="00D40D4C">
        <w:rPr>
          <w:color w:val="000000"/>
        </w:rPr>
        <w:t xml:space="preserve">Causes of </w:t>
      </w:r>
      <w:r w:rsidR="008A2885" w:rsidRPr="00D40D4C">
        <w:rPr>
          <w:color w:val="000000"/>
        </w:rPr>
        <w:t>an</w:t>
      </w:r>
      <w:r w:rsidRPr="00D40D4C">
        <w:rPr>
          <w:color w:val="000000"/>
        </w:rPr>
        <w:t xml:space="preserve"> asset bubble</w:t>
      </w:r>
    </w:p>
    <w:p w14:paraId="7987E12A" w14:textId="69CDD5E5" w:rsidR="006D5CF4" w:rsidRPr="00D40D4C" w:rsidRDefault="006D5CF4" w:rsidP="00D40D4C">
      <w:pPr>
        <w:pStyle w:val="NormalWeb"/>
        <w:spacing w:before="0" w:beforeAutospacing="0" w:after="0" w:afterAutospacing="0" w:line="480" w:lineRule="auto"/>
        <w:rPr>
          <w:color w:val="000000"/>
        </w:rPr>
      </w:pPr>
      <w:r w:rsidRPr="00D40D4C">
        <w:rPr>
          <w:color w:val="000000"/>
        </w:rPr>
        <w:t xml:space="preserve">The asset bubble occurs due to prevalence of three main conditions that result to irrational exuberance and eventually result to asset inflation. </w:t>
      </w:r>
    </w:p>
    <w:p w14:paraId="6A9A03AD" w14:textId="54BD15AE" w:rsidR="002358A4" w:rsidRPr="00D40D4C" w:rsidRDefault="002358A4" w:rsidP="00D40D4C">
      <w:pPr>
        <w:pStyle w:val="NormalWeb"/>
        <w:spacing w:before="0" w:beforeAutospacing="0" w:after="0" w:afterAutospacing="0" w:line="480" w:lineRule="auto"/>
        <w:rPr>
          <w:color w:val="000000"/>
        </w:rPr>
      </w:pPr>
      <w:r w:rsidRPr="00D40D4C">
        <w:rPr>
          <w:color w:val="000000"/>
        </w:rPr>
        <w:t xml:space="preserve">The low interest rates; when the interest rates are low, investors are willing to take commercial bank loans more cheaply which tends to boost their investment spending. Since the investors want to receive higher returns on their investments at the same rates, they are willing to take their monetary instruments to investments that are considered high yield, higher risk asset class as well as spiking asset prices. The sudden increase in the demand for the asset causes their prices to spike beyond the current asset prices which may burst hence causing the asset bubble. </w:t>
      </w:r>
      <w:r w:rsidR="007D7790" w:rsidRPr="00D40D4C">
        <w:rPr>
          <w:color w:val="000000"/>
        </w:rPr>
        <w:t xml:space="preserve">The Ireland’s property crash exhibited the highest expansion rates in the Eurozone in </w:t>
      </w:r>
      <w:r w:rsidR="008A2885" w:rsidRPr="00D40D4C">
        <w:rPr>
          <w:color w:val="000000"/>
        </w:rPr>
        <w:t>households</w:t>
      </w:r>
      <w:r w:rsidR="007D7790" w:rsidRPr="00D40D4C">
        <w:rPr>
          <w:color w:val="000000"/>
        </w:rPr>
        <w:t xml:space="preserve"> between 2003 through 2007 and the German banks had a total exposure 0f $208 to the Ireland. As a result, there was an increase in prices of houses in </w:t>
      </w:r>
      <w:r w:rsidR="008A2885" w:rsidRPr="00D40D4C">
        <w:rPr>
          <w:color w:val="000000"/>
        </w:rPr>
        <w:t>Ireland</w:t>
      </w:r>
      <w:r w:rsidR="007D7790" w:rsidRPr="00D40D4C">
        <w:rPr>
          <w:color w:val="000000"/>
        </w:rPr>
        <w:t xml:space="preserve"> by 17 percent between May 2000 through May 2001. </w:t>
      </w:r>
    </w:p>
    <w:p w14:paraId="31D7246D" w14:textId="093C2224" w:rsidR="002358A4" w:rsidRPr="00D40D4C" w:rsidRDefault="002358A4" w:rsidP="00D40D4C">
      <w:pPr>
        <w:pStyle w:val="NormalWeb"/>
        <w:spacing w:before="0" w:beforeAutospacing="0" w:after="0" w:afterAutospacing="0" w:line="480" w:lineRule="auto"/>
        <w:rPr>
          <w:color w:val="000000"/>
        </w:rPr>
      </w:pPr>
      <w:r w:rsidRPr="00D40D4C">
        <w:rPr>
          <w:color w:val="000000"/>
        </w:rPr>
        <w:lastRenderedPageBreak/>
        <w:t xml:space="preserve">Another factor is the </w:t>
      </w:r>
      <w:r w:rsidR="008A2885" w:rsidRPr="00D40D4C">
        <w:rPr>
          <w:color w:val="000000"/>
        </w:rPr>
        <w:t>demand-pull</w:t>
      </w:r>
      <w:r w:rsidRPr="00D40D4C">
        <w:rPr>
          <w:color w:val="000000"/>
        </w:rPr>
        <w:t xml:space="preserve"> inflation. It takes place in the event that buyers demand for an asset is beyond the availability of the asset in supply. Consequently, the asset’s price sharply </w:t>
      </w:r>
      <w:r w:rsidR="008A2885" w:rsidRPr="00D40D4C">
        <w:rPr>
          <w:color w:val="000000"/>
        </w:rPr>
        <w:t>increases</w:t>
      </w:r>
      <w:r w:rsidRPr="00D40D4C">
        <w:rPr>
          <w:color w:val="000000"/>
        </w:rPr>
        <w:t xml:space="preserve"> since most investors want to get in on the profits from the asset. Finally, the asset bubble </w:t>
      </w:r>
      <w:r w:rsidR="000766E3" w:rsidRPr="00D40D4C">
        <w:rPr>
          <w:color w:val="000000"/>
        </w:rPr>
        <w:t xml:space="preserve">sets in which causes </w:t>
      </w:r>
      <w:r w:rsidRPr="00D40D4C">
        <w:rPr>
          <w:color w:val="000000"/>
        </w:rPr>
        <w:t xml:space="preserve">the </w:t>
      </w:r>
      <w:r w:rsidR="000766E3" w:rsidRPr="00D40D4C">
        <w:rPr>
          <w:color w:val="000000"/>
        </w:rPr>
        <w:t xml:space="preserve">asset </w:t>
      </w:r>
      <w:r w:rsidRPr="00D40D4C">
        <w:rPr>
          <w:color w:val="000000"/>
        </w:rPr>
        <w:t xml:space="preserve">prices </w:t>
      </w:r>
      <w:r w:rsidR="000766E3" w:rsidRPr="00D40D4C">
        <w:rPr>
          <w:color w:val="000000"/>
        </w:rPr>
        <w:t xml:space="preserve">to crashes resulting in decline in demand for the product. </w:t>
      </w:r>
    </w:p>
    <w:p w14:paraId="3BC6C1D2" w14:textId="0CFB7DB8" w:rsidR="00B669C1" w:rsidRPr="00D40D4C" w:rsidRDefault="00B669C1" w:rsidP="00D40D4C">
      <w:pPr>
        <w:pStyle w:val="NormalWeb"/>
        <w:spacing w:before="0" w:beforeAutospacing="0" w:after="0" w:afterAutospacing="0" w:line="480" w:lineRule="auto"/>
        <w:rPr>
          <w:color w:val="000000"/>
        </w:rPr>
      </w:pPr>
      <w:r w:rsidRPr="00D40D4C">
        <w:rPr>
          <w:color w:val="000000"/>
        </w:rPr>
        <w:t xml:space="preserve">Last but not the least is the asset shortage. The investors tend to believe that there </w:t>
      </w:r>
      <w:r w:rsidR="008A2885" w:rsidRPr="00D40D4C">
        <w:rPr>
          <w:color w:val="000000"/>
        </w:rPr>
        <w:t>are</w:t>
      </w:r>
      <w:r w:rsidRPr="00D40D4C">
        <w:rPr>
          <w:color w:val="000000"/>
        </w:rPr>
        <w:t xml:space="preserve"> inadequate assets in supply in the market. Such artificial shortages create an asset bubble due to the </w:t>
      </w:r>
      <w:r w:rsidR="008A2885" w:rsidRPr="00D40D4C">
        <w:rPr>
          <w:color w:val="000000"/>
        </w:rPr>
        <w:t>equilibrium</w:t>
      </w:r>
      <w:r w:rsidRPr="00D40D4C">
        <w:rPr>
          <w:color w:val="000000"/>
        </w:rPr>
        <w:t xml:space="preserve"> between the asset’s supply and its demand. Consequently, the prices of the asset </w:t>
      </w:r>
      <w:r w:rsidR="008A2885" w:rsidRPr="00D40D4C">
        <w:rPr>
          <w:color w:val="000000"/>
        </w:rPr>
        <w:t>appreciate</w:t>
      </w:r>
      <w:r w:rsidRPr="00D40D4C">
        <w:rPr>
          <w:color w:val="000000"/>
        </w:rPr>
        <w:t xml:space="preserve"> beyond the asset’s value. </w:t>
      </w:r>
    </w:p>
    <w:p w14:paraId="60BBED15" w14:textId="4E4CF042" w:rsidR="006D5CF4" w:rsidRPr="00D40D4C" w:rsidRDefault="00B669C1" w:rsidP="00D40D4C">
      <w:pPr>
        <w:pStyle w:val="NormalWeb"/>
        <w:spacing w:before="0" w:beforeAutospacing="0" w:after="0" w:afterAutospacing="0" w:line="480" w:lineRule="auto"/>
        <w:jc w:val="center"/>
        <w:rPr>
          <w:color w:val="000000"/>
        </w:rPr>
      </w:pPr>
      <w:r w:rsidRPr="00D40D4C">
        <w:rPr>
          <w:color w:val="000000"/>
        </w:rPr>
        <w:t>The stages of asset bubble</w:t>
      </w:r>
    </w:p>
    <w:p w14:paraId="78A9F36F" w14:textId="39CEEF8D" w:rsidR="00BF0ADF" w:rsidRPr="00D40D4C" w:rsidRDefault="00BF0ADF" w:rsidP="00D40D4C">
      <w:pPr>
        <w:pStyle w:val="NormalWeb"/>
        <w:spacing w:before="0" w:beforeAutospacing="0" w:after="0" w:afterAutospacing="0" w:line="480" w:lineRule="auto"/>
        <w:rPr>
          <w:color w:val="000000"/>
        </w:rPr>
      </w:pPr>
      <w:r w:rsidRPr="00D40D4C">
        <w:rPr>
          <w:color w:val="000000"/>
        </w:rPr>
        <w:t xml:space="preserve">Minsky (1986) highlighted five steps of a bubble including displacement, boom, euphoria, profit making and lastly panic. </w:t>
      </w:r>
    </w:p>
    <w:p w14:paraId="488597FA" w14:textId="35341B9E" w:rsidR="00BF0ADF" w:rsidRPr="00D40D4C" w:rsidRDefault="00BF0ADF" w:rsidP="00D40D4C">
      <w:pPr>
        <w:pStyle w:val="NormalWeb"/>
        <w:spacing w:before="0" w:beforeAutospacing="0" w:after="0" w:afterAutospacing="0" w:line="480" w:lineRule="auto"/>
        <w:rPr>
          <w:color w:val="000000"/>
        </w:rPr>
      </w:pPr>
      <w:r w:rsidRPr="00D40D4C">
        <w:rPr>
          <w:color w:val="000000"/>
        </w:rPr>
        <w:t>Displacement is the first step and tends to take place when the investors a</w:t>
      </w:r>
      <w:r w:rsidR="00062DF9" w:rsidRPr="00D40D4C">
        <w:rPr>
          <w:color w:val="000000"/>
        </w:rPr>
        <w:t xml:space="preserve">re </w:t>
      </w:r>
      <w:r w:rsidR="008A2885" w:rsidRPr="00D40D4C">
        <w:rPr>
          <w:color w:val="000000"/>
        </w:rPr>
        <w:t>wowed</w:t>
      </w:r>
      <w:r w:rsidR="00062DF9" w:rsidRPr="00D40D4C">
        <w:rPr>
          <w:color w:val="000000"/>
        </w:rPr>
        <w:t xml:space="preserve"> by a new </w:t>
      </w:r>
      <w:r w:rsidR="008A2885" w:rsidRPr="00D40D4C">
        <w:rPr>
          <w:color w:val="000000"/>
        </w:rPr>
        <w:t>phenomenon</w:t>
      </w:r>
      <w:r w:rsidR="00062DF9" w:rsidRPr="00D40D4C">
        <w:rPr>
          <w:color w:val="000000"/>
        </w:rPr>
        <w:t xml:space="preserve"> including </w:t>
      </w:r>
      <w:r w:rsidR="008A2885" w:rsidRPr="00D40D4C">
        <w:rPr>
          <w:color w:val="000000"/>
        </w:rPr>
        <w:t>an</w:t>
      </w:r>
      <w:r w:rsidR="00062DF9" w:rsidRPr="00D40D4C">
        <w:rPr>
          <w:color w:val="000000"/>
        </w:rPr>
        <w:t xml:space="preserve"> innovative technology and reduced interest rates that are </w:t>
      </w:r>
      <w:r w:rsidR="008A2885" w:rsidRPr="00D40D4C">
        <w:rPr>
          <w:color w:val="000000"/>
        </w:rPr>
        <w:t>predominantly</w:t>
      </w:r>
      <w:r w:rsidR="00062DF9" w:rsidRPr="00D40D4C">
        <w:rPr>
          <w:color w:val="000000"/>
        </w:rPr>
        <w:t xml:space="preserve"> low. For instance, the introduction of the single currency, with the European </w:t>
      </w:r>
      <w:r w:rsidR="008A2885" w:rsidRPr="00D40D4C">
        <w:rPr>
          <w:color w:val="000000"/>
        </w:rPr>
        <w:t>Central</w:t>
      </w:r>
      <w:r w:rsidR="00062DF9" w:rsidRPr="00D40D4C">
        <w:rPr>
          <w:color w:val="000000"/>
        </w:rPr>
        <w:t xml:space="preserve"> bank interest rates were lower than the national interest rates in Ireland encouraged most </w:t>
      </w:r>
      <w:r w:rsidR="008A2885" w:rsidRPr="00D40D4C">
        <w:rPr>
          <w:color w:val="000000"/>
        </w:rPr>
        <w:t>potential</w:t>
      </w:r>
      <w:r w:rsidR="00062DF9" w:rsidRPr="00D40D4C">
        <w:rPr>
          <w:color w:val="000000"/>
        </w:rPr>
        <w:t xml:space="preserve"> investors to borrow money for onward investing in property. Consequently, the prices of the property in Ireland rose between 2000 and 2007 as financial institutions continued to offer the loans. </w:t>
      </w:r>
    </w:p>
    <w:p w14:paraId="12DA9E29" w14:textId="3D70C571" w:rsidR="00DA2A9B" w:rsidRPr="00D40D4C" w:rsidRDefault="00DA2A9B" w:rsidP="00D40D4C">
      <w:pPr>
        <w:pStyle w:val="NormalWeb"/>
        <w:spacing w:before="0" w:beforeAutospacing="0" w:after="0" w:afterAutospacing="0" w:line="480" w:lineRule="auto"/>
        <w:rPr>
          <w:color w:val="000000"/>
        </w:rPr>
      </w:pPr>
      <w:r w:rsidRPr="00D40D4C">
        <w:rPr>
          <w:color w:val="000000"/>
        </w:rPr>
        <w:t xml:space="preserve">The second step in asset bubble is the Boom. At </w:t>
      </w:r>
      <w:r w:rsidR="008A2885" w:rsidRPr="00D40D4C">
        <w:rPr>
          <w:color w:val="000000"/>
        </w:rPr>
        <w:t>this</w:t>
      </w:r>
      <w:r w:rsidRPr="00D40D4C">
        <w:rPr>
          <w:color w:val="000000"/>
        </w:rPr>
        <w:t xml:space="preserve"> stage, the prices of an asset slowly increase after a displacement has taken place. They tend to gain some momentum since numerous participants flood the market hence setting a stage for the boom phase. The asset in question attracts the media coverage and most people fear missing out what </w:t>
      </w:r>
      <w:r w:rsidR="008A2885" w:rsidRPr="00D40D4C">
        <w:rPr>
          <w:color w:val="000000"/>
        </w:rPr>
        <w:t>they</w:t>
      </w:r>
      <w:r w:rsidRPr="00D40D4C">
        <w:rPr>
          <w:color w:val="000000"/>
        </w:rPr>
        <w:t xml:space="preserve"> would consider as a lifetime opportunity thereby an increase in the demand for the asset hence subsequent increase in the price</w:t>
      </w:r>
      <w:r w:rsidR="00793EA8" w:rsidRPr="00D40D4C">
        <w:rPr>
          <w:color w:val="000000"/>
        </w:rPr>
        <w:t xml:space="preserve"> (</w:t>
      </w:r>
      <w:r w:rsidR="008A2885" w:rsidRPr="006A3D0A">
        <w:rPr>
          <w:lang w:val="en-US"/>
        </w:rPr>
        <w:t>Wang, Chen</w:t>
      </w:r>
      <w:r w:rsidR="00793EA8" w:rsidRPr="00D40D4C">
        <w:rPr>
          <w:lang w:val="en-US"/>
        </w:rPr>
        <w:t xml:space="preserve"> </w:t>
      </w:r>
      <w:r w:rsidR="008A2885" w:rsidRPr="00D40D4C">
        <w:rPr>
          <w:lang w:val="en-US"/>
        </w:rPr>
        <w:t xml:space="preserve">and </w:t>
      </w:r>
      <w:r w:rsidR="008A2885" w:rsidRPr="006A3D0A">
        <w:rPr>
          <w:lang w:val="en-US"/>
        </w:rPr>
        <w:t>Xiong</w:t>
      </w:r>
      <w:r w:rsidR="00793EA8" w:rsidRPr="006A3D0A">
        <w:rPr>
          <w:lang w:val="en-US"/>
        </w:rPr>
        <w:t>,</w:t>
      </w:r>
      <w:r w:rsidR="00793EA8" w:rsidRPr="00D40D4C">
        <w:rPr>
          <w:lang w:val="en-US"/>
        </w:rPr>
        <w:t xml:space="preserve"> </w:t>
      </w:r>
      <w:r w:rsidR="00793EA8" w:rsidRPr="006A3D0A">
        <w:rPr>
          <w:lang w:val="en-US"/>
        </w:rPr>
        <w:t>2019).</w:t>
      </w:r>
    </w:p>
    <w:p w14:paraId="3AE919B5" w14:textId="374B7574" w:rsidR="00DA2A9B" w:rsidRPr="00D40D4C" w:rsidRDefault="00DA2A9B" w:rsidP="00D40D4C">
      <w:pPr>
        <w:pStyle w:val="NormalWeb"/>
        <w:spacing w:before="0" w:beforeAutospacing="0" w:after="0" w:afterAutospacing="0" w:line="480" w:lineRule="auto"/>
        <w:rPr>
          <w:color w:val="000000"/>
        </w:rPr>
      </w:pPr>
      <w:r w:rsidRPr="00D40D4C">
        <w:rPr>
          <w:color w:val="000000"/>
        </w:rPr>
        <w:lastRenderedPageBreak/>
        <w:t xml:space="preserve">The third step is Euphoria where a caution </w:t>
      </w:r>
      <w:r w:rsidR="008A2885" w:rsidRPr="00D40D4C">
        <w:rPr>
          <w:color w:val="000000"/>
        </w:rPr>
        <w:t>tends</w:t>
      </w:r>
      <w:r w:rsidRPr="00D40D4C">
        <w:rPr>
          <w:color w:val="000000"/>
        </w:rPr>
        <w:t xml:space="preserve"> to be thrown to </w:t>
      </w:r>
      <w:r w:rsidR="008A2885" w:rsidRPr="00D40D4C">
        <w:rPr>
          <w:color w:val="000000"/>
        </w:rPr>
        <w:t>the</w:t>
      </w:r>
      <w:r w:rsidRPr="00D40D4C">
        <w:rPr>
          <w:color w:val="000000"/>
        </w:rPr>
        <w:t xml:space="preserve"> wind bit the asset prices are skyrocketing</w:t>
      </w:r>
      <w:r w:rsidR="001E6E19" w:rsidRPr="00D40D4C">
        <w:rPr>
          <w:color w:val="000000"/>
        </w:rPr>
        <w:t xml:space="preserve">. At this phase, the valuations tend to reach levels. An example is the case of Japanese real estate in 1989 where the land was sold $139000 per square foot a value more than 350 times the value of the Manhattan property. At the end bubble, the real estate was a major loser extending to more than 80 percent of inflated rates. Consequently, more the prices of the stock declined by close to 70 percent. </w:t>
      </w:r>
      <w:r w:rsidR="0090005D" w:rsidRPr="00D40D4C">
        <w:rPr>
          <w:color w:val="000000"/>
        </w:rPr>
        <w:t xml:space="preserve">At this phase, there are new valuation measures as well as metrics that are touted in a bid to </w:t>
      </w:r>
      <w:r w:rsidR="008A2885" w:rsidRPr="00D40D4C">
        <w:rPr>
          <w:color w:val="000000"/>
        </w:rPr>
        <w:t>justify</w:t>
      </w:r>
      <w:r w:rsidR="0090005D" w:rsidRPr="00D40D4C">
        <w:rPr>
          <w:color w:val="000000"/>
        </w:rPr>
        <w:t xml:space="preserve"> the relentless increase in the asset price</w:t>
      </w:r>
      <w:r w:rsidR="00793EA8" w:rsidRPr="00D40D4C">
        <w:rPr>
          <w:color w:val="000000"/>
        </w:rPr>
        <w:t xml:space="preserve"> (</w:t>
      </w:r>
      <w:r w:rsidR="00793EA8" w:rsidRPr="006A3D0A">
        <w:rPr>
          <w:lang w:val="en-US"/>
        </w:rPr>
        <w:t>Slepov</w:t>
      </w:r>
      <w:r w:rsidR="00793EA8" w:rsidRPr="00D40D4C">
        <w:rPr>
          <w:lang w:val="en-US"/>
        </w:rPr>
        <w:t xml:space="preserve"> et al. </w:t>
      </w:r>
      <w:r w:rsidR="00793EA8" w:rsidRPr="006A3D0A">
        <w:rPr>
          <w:lang w:val="en-US"/>
        </w:rPr>
        <w:t>2019).</w:t>
      </w:r>
    </w:p>
    <w:p w14:paraId="5BD547AC" w14:textId="77E89C4D" w:rsidR="00A6047C" w:rsidRPr="00D40D4C" w:rsidRDefault="00A6047C" w:rsidP="00D40D4C">
      <w:pPr>
        <w:pStyle w:val="NormalWeb"/>
        <w:spacing w:before="0" w:beforeAutospacing="0" w:after="0" w:afterAutospacing="0" w:line="480" w:lineRule="auto"/>
        <w:rPr>
          <w:color w:val="000000"/>
        </w:rPr>
      </w:pPr>
      <w:r w:rsidRPr="00D40D4C">
        <w:rPr>
          <w:color w:val="000000"/>
        </w:rPr>
        <w:t xml:space="preserve">The </w:t>
      </w:r>
      <w:r w:rsidR="008A2885" w:rsidRPr="00D40D4C">
        <w:rPr>
          <w:color w:val="000000"/>
        </w:rPr>
        <w:t>fourth</w:t>
      </w:r>
      <w:r w:rsidRPr="00D40D4C">
        <w:rPr>
          <w:color w:val="000000"/>
        </w:rPr>
        <w:t xml:space="preserve"> step is profit making. At this stage the smart investors are heading to the warning signs and are selling the options while the\y take the profits. Although, it is difficult to determine the exact time when the bubble would burst </w:t>
      </w:r>
      <w:r w:rsidR="00F74B3F" w:rsidRPr="00D40D4C">
        <w:rPr>
          <w:color w:val="000000"/>
        </w:rPr>
        <w:t xml:space="preserve">hence may </w:t>
      </w:r>
      <w:r w:rsidR="008A2885" w:rsidRPr="00D40D4C">
        <w:rPr>
          <w:color w:val="000000"/>
        </w:rPr>
        <w:t>cause</w:t>
      </w:r>
      <w:r w:rsidR="00F74B3F" w:rsidRPr="00D40D4C">
        <w:rPr>
          <w:color w:val="000000"/>
        </w:rPr>
        <w:t xml:space="preserve"> tremendous effects on an </w:t>
      </w:r>
      <w:r w:rsidR="008A2885" w:rsidRPr="00D40D4C">
        <w:rPr>
          <w:color w:val="000000"/>
        </w:rPr>
        <w:t>individual’s</w:t>
      </w:r>
      <w:r w:rsidR="00F74B3F" w:rsidRPr="00D40D4C">
        <w:rPr>
          <w:color w:val="000000"/>
        </w:rPr>
        <w:t xml:space="preserve"> financial health status since the markets are uncertain can stay irrational for a long period compared to when an individual can last while insolvent</w:t>
      </w:r>
      <w:r w:rsidR="00793EA8" w:rsidRPr="00D40D4C">
        <w:rPr>
          <w:color w:val="000000"/>
        </w:rPr>
        <w:t xml:space="preserve"> (</w:t>
      </w:r>
      <w:r w:rsidR="00793EA8" w:rsidRPr="006A3D0A">
        <w:rPr>
          <w:lang w:val="en-US"/>
        </w:rPr>
        <w:t>Taskinsoy,</w:t>
      </w:r>
      <w:r w:rsidR="00793EA8" w:rsidRPr="00D40D4C">
        <w:rPr>
          <w:lang w:val="en-US"/>
        </w:rPr>
        <w:t xml:space="preserve"> </w:t>
      </w:r>
      <w:r w:rsidR="00793EA8" w:rsidRPr="006A3D0A">
        <w:rPr>
          <w:lang w:val="en-US"/>
        </w:rPr>
        <w:t xml:space="preserve">2019). </w:t>
      </w:r>
      <w:r w:rsidR="00F74B3F" w:rsidRPr="00D40D4C">
        <w:rPr>
          <w:color w:val="000000"/>
        </w:rPr>
        <w:t xml:space="preserve"> </w:t>
      </w:r>
    </w:p>
    <w:p w14:paraId="25FCA8C5" w14:textId="65D10762" w:rsidR="00EA5FC3" w:rsidRPr="00D40D4C" w:rsidRDefault="004901E6" w:rsidP="00D40D4C">
      <w:pPr>
        <w:pStyle w:val="NormalWeb"/>
        <w:spacing w:before="0" w:beforeAutospacing="0" w:after="0" w:afterAutospacing="0" w:line="480" w:lineRule="auto"/>
        <w:rPr>
          <w:color w:val="000000"/>
        </w:rPr>
      </w:pPr>
      <w:r w:rsidRPr="00D40D4C">
        <w:rPr>
          <w:color w:val="000000"/>
        </w:rPr>
        <w:t xml:space="preserve">Panic is the last stage in an asset bubble process. During this phase, the assets prices tend to take a reverse gear at the same rate in which the assets ascended. </w:t>
      </w:r>
      <w:r w:rsidR="0042416B" w:rsidRPr="00D40D4C">
        <w:rPr>
          <w:color w:val="000000"/>
        </w:rPr>
        <w:t xml:space="preserve">The investors as well as the speculators at this stage face margin calls and want to liquidate their investments at any value. At this stage, the supply of the assets exceeds the demand hence the asset prices decline rapidly. </w:t>
      </w:r>
      <w:r w:rsidR="001F6CFD" w:rsidRPr="00D40D4C">
        <w:rPr>
          <w:color w:val="000000"/>
        </w:rPr>
        <w:t xml:space="preserve">In 2008, the housing prices </w:t>
      </w:r>
      <w:r w:rsidR="008A2885" w:rsidRPr="00D40D4C">
        <w:rPr>
          <w:color w:val="000000"/>
        </w:rPr>
        <w:t>fell by</w:t>
      </w:r>
      <w:r w:rsidR="001F6CFD" w:rsidRPr="00D40D4C">
        <w:rPr>
          <w:color w:val="000000"/>
        </w:rPr>
        <w:t xml:space="preserve"> 15 percent in 2008 in the last three months. </w:t>
      </w:r>
    </w:p>
    <w:p w14:paraId="1E080CA0" w14:textId="7D7FFAC2" w:rsidR="00522EEE" w:rsidRPr="00D40D4C" w:rsidRDefault="00522EEE" w:rsidP="00D40D4C">
      <w:pPr>
        <w:pStyle w:val="NormalWeb"/>
        <w:spacing w:before="0" w:beforeAutospacing="0" w:after="0" w:afterAutospacing="0" w:line="480" w:lineRule="auto"/>
        <w:jc w:val="center"/>
        <w:rPr>
          <w:color w:val="000000"/>
        </w:rPr>
      </w:pPr>
      <w:r w:rsidRPr="00D40D4C">
        <w:rPr>
          <w:color w:val="000000"/>
        </w:rPr>
        <w:t>Financial contagion and asset bubbles</w:t>
      </w:r>
    </w:p>
    <w:p w14:paraId="1A980A49" w14:textId="499C3FC2" w:rsidR="00AE5950" w:rsidRPr="00D40D4C" w:rsidRDefault="005B5A70" w:rsidP="00D40D4C">
      <w:pPr>
        <w:pStyle w:val="NormalWeb"/>
        <w:spacing w:before="0" w:beforeAutospacing="0" w:after="0" w:afterAutospacing="0" w:line="480" w:lineRule="auto"/>
        <w:rPr>
          <w:color w:val="000000"/>
        </w:rPr>
      </w:pPr>
      <w:r w:rsidRPr="00D40D4C">
        <w:rPr>
          <w:color w:val="000000"/>
        </w:rPr>
        <w:t xml:space="preserve">The financial contagion </w:t>
      </w:r>
      <w:r w:rsidR="008A2885" w:rsidRPr="00D40D4C">
        <w:rPr>
          <w:color w:val="000000"/>
        </w:rPr>
        <w:t>implies</w:t>
      </w:r>
      <w:r w:rsidRPr="00D40D4C">
        <w:rPr>
          <w:color w:val="000000"/>
        </w:rPr>
        <w:t xml:space="preserve"> to the spread of economic crisis especially on the downward </w:t>
      </w:r>
      <w:r w:rsidR="008A2885" w:rsidRPr="00D40D4C">
        <w:rPr>
          <w:color w:val="000000"/>
        </w:rPr>
        <w:t>slide</w:t>
      </w:r>
      <w:r w:rsidRPr="00D40D4C">
        <w:rPr>
          <w:color w:val="000000"/>
        </w:rPr>
        <w:t xml:space="preserve"> from a given country to another or one region to another. For instance, the negative events in one market industry as well as country affects the market in other countries and regions</w:t>
      </w:r>
      <w:r w:rsidR="0005377B" w:rsidRPr="00D40D4C">
        <w:rPr>
          <w:color w:val="000000"/>
        </w:rPr>
        <w:t xml:space="preserve"> (</w:t>
      </w:r>
      <w:r w:rsidR="0005377B" w:rsidRPr="0005377B">
        <w:rPr>
          <w:lang w:val="en-US"/>
        </w:rPr>
        <w:t>Hommes</w:t>
      </w:r>
      <w:r w:rsidR="0005377B" w:rsidRPr="00D40D4C">
        <w:rPr>
          <w:lang w:val="en-US"/>
        </w:rPr>
        <w:t xml:space="preserve"> and </w:t>
      </w:r>
      <w:r w:rsidR="0005377B" w:rsidRPr="0005377B">
        <w:rPr>
          <w:lang w:val="en-US"/>
        </w:rPr>
        <w:t>Vroegop</w:t>
      </w:r>
      <w:r w:rsidR="0005377B" w:rsidRPr="00D40D4C">
        <w:rPr>
          <w:lang w:val="en-US"/>
        </w:rPr>
        <w:t xml:space="preserve"> </w:t>
      </w:r>
      <w:r w:rsidR="0005377B" w:rsidRPr="0005377B">
        <w:rPr>
          <w:lang w:val="en-US"/>
        </w:rPr>
        <w:t>2019)</w:t>
      </w:r>
      <w:r w:rsidRPr="00D40D4C">
        <w:rPr>
          <w:color w:val="000000"/>
        </w:rPr>
        <w:t xml:space="preserve">. In 2007, the financial challenges experienced in the united states were spread to other industries very fast and by the close of 2008, they had </w:t>
      </w:r>
      <w:r w:rsidRPr="00D40D4C">
        <w:rPr>
          <w:color w:val="000000"/>
        </w:rPr>
        <w:lastRenderedPageBreak/>
        <w:t>become a global financial crisis.</w:t>
      </w:r>
      <w:r w:rsidR="00596998" w:rsidRPr="00D40D4C">
        <w:rPr>
          <w:color w:val="000000"/>
        </w:rPr>
        <w:t xml:space="preserve"> </w:t>
      </w:r>
      <w:r w:rsidRPr="00D40D4C">
        <w:rPr>
          <w:color w:val="000000"/>
        </w:rPr>
        <w:t>An asset bubble and financial contagion are likely to cause the global financial crisis since they tend to disturb the economic stabilities of the countries</w:t>
      </w:r>
      <w:r w:rsidR="00596998" w:rsidRPr="00D40D4C">
        <w:rPr>
          <w:color w:val="000000"/>
        </w:rPr>
        <w:t xml:space="preserve"> (</w:t>
      </w:r>
      <w:r w:rsidR="00596998" w:rsidRPr="00596998">
        <w:rPr>
          <w:lang w:val="en-US"/>
        </w:rPr>
        <w:t>Hu</w:t>
      </w:r>
      <w:r w:rsidR="00596998" w:rsidRPr="00D40D4C">
        <w:rPr>
          <w:lang w:val="en-US"/>
        </w:rPr>
        <w:t xml:space="preserve"> and </w:t>
      </w:r>
      <w:r w:rsidR="00596998" w:rsidRPr="00596998">
        <w:rPr>
          <w:lang w:val="en-US"/>
        </w:rPr>
        <w:t>Oxley,</w:t>
      </w:r>
      <w:r w:rsidR="00596998" w:rsidRPr="00D40D4C">
        <w:rPr>
          <w:lang w:val="en-US"/>
        </w:rPr>
        <w:t xml:space="preserve"> </w:t>
      </w:r>
      <w:r w:rsidR="00596998" w:rsidRPr="00596998">
        <w:rPr>
          <w:lang w:val="en-US"/>
        </w:rPr>
        <w:t>2018).</w:t>
      </w:r>
    </w:p>
    <w:p w14:paraId="0C16354E" w14:textId="4B0797B3" w:rsidR="00AE5950" w:rsidRPr="00D40D4C" w:rsidRDefault="00AE5950" w:rsidP="00D40D4C">
      <w:pPr>
        <w:pStyle w:val="NormalWeb"/>
        <w:spacing w:before="0" w:beforeAutospacing="0" w:after="0" w:afterAutospacing="0" w:line="480" w:lineRule="auto"/>
        <w:jc w:val="center"/>
        <w:rPr>
          <w:color w:val="000000"/>
        </w:rPr>
      </w:pPr>
      <w:r w:rsidRPr="00D40D4C">
        <w:rPr>
          <w:color w:val="000000"/>
        </w:rPr>
        <w:t>Banking crisis and recessions</w:t>
      </w:r>
    </w:p>
    <w:p w14:paraId="56496023" w14:textId="1400F55F" w:rsidR="00F85245" w:rsidRPr="00D40D4C" w:rsidRDefault="00F352F9" w:rsidP="00D40D4C">
      <w:pPr>
        <w:pStyle w:val="NormalWeb"/>
        <w:spacing w:before="0" w:beforeAutospacing="0" w:after="0" w:afterAutospacing="0" w:line="480" w:lineRule="auto"/>
        <w:rPr>
          <w:color w:val="000000"/>
        </w:rPr>
      </w:pPr>
      <w:r w:rsidRPr="00D40D4C">
        <w:rPr>
          <w:color w:val="000000"/>
        </w:rPr>
        <w:t xml:space="preserve">A banking crisis takes place in the event when there are widespread bank runs that is caused by unusually huge deposit </w:t>
      </w:r>
      <w:r w:rsidR="008A2885" w:rsidRPr="00D40D4C">
        <w:rPr>
          <w:color w:val="000000"/>
        </w:rPr>
        <w:t>withdrawals</w:t>
      </w:r>
      <w:r w:rsidRPr="00D40D4C">
        <w:rPr>
          <w:color w:val="000000"/>
        </w:rPr>
        <w:t xml:space="preserve"> by numerous clients. Such an occurrence is due to lack of trust by the bank’s customers. </w:t>
      </w:r>
    </w:p>
    <w:p w14:paraId="43D2A5E1" w14:textId="5DDEF0A6" w:rsidR="00A32D31" w:rsidRPr="00D40D4C" w:rsidRDefault="00A32D31" w:rsidP="00D40D4C">
      <w:pPr>
        <w:pStyle w:val="NormalWeb"/>
        <w:spacing w:before="0" w:beforeAutospacing="0" w:after="0" w:afterAutospacing="0" w:line="480" w:lineRule="auto"/>
        <w:rPr>
          <w:color w:val="000000"/>
        </w:rPr>
      </w:pPr>
      <w:r w:rsidRPr="00D40D4C">
        <w:rPr>
          <w:color w:val="000000"/>
        </w:rPr>
        <w:t xml:space="preserve">The banking crisis in Ireland </w:t>
      </w:r>
      <w:r w:rsidR="008A2885" w:rsidRPr="00D40D4C">
        <w:rPr>
          <w:color w:val="000000"/>
        </w:rPr>
        <w:t>began</w:t>
      </w:r>
      <w:r w:rsidRPr="00D40D4C">
        <w:rPr>
          <w:color w:val="000000"/>
        </w:rPr>
        <w:t xml:space="preserve"> in 2008 and occurred as a result of combination of macroeconomic developments such as the risky bank practices as well as the </w:t>
      </w:r>
      <w:r w:rsidR="008A2885" w:rsidRPr="00D40D4C">
        <w:rPr>
          <w:color w:val="000000"/>
        </w:rPr>
        <w:t>unsustainable</w:t>
      </w:r>
      <w:r w:rsidRPr="00D40D4C">
        <w:rPr>
          <w:color w:val="000000"/>
        </w:rPr>
        <w:t xml:space="preserve"> fiscal policies. </w:t>
      </w:r>
      <w:r w:rsidR="001B21CB" w:rsidRPr="00D40D4C">
        <w:rPr>
          <w:color w:val="000000"/>
        </w:rPr>
        <w:t>The Ireland bankin</w:t>
      </w:r>
      <w:r w:rsidR="00A90647" w:rsidRPr="00D40D4C">
        <w:rPr>
          <w:color w:val="000000"/>
        </w:rPr>
        <w:t>g crisis was as a result of the inadequate risk management practices of the banking sector while the Ireland financial regulator failed to offer adequate supervisory resulting to the financial crisis</w:t>
      </w:r>
      <w:r w:rsidR="00547F63" w:rsidRPr="00D40D4C">
        <w:rPr>
          <w:color w:val="000000"/>
        </w:rPr>
        <w:t xml:space="preserve"> (</w:t>
      </w:r>
      <w:r w:rsidR="008A2885" w:rsidRPr="006A3D0A">
        <w:rPr>
          <w:lang w:val="en-US"/>
        </w:rPr>
        <w:t xml:space="preserve">Wegman </w:t>
      </w:r>
      <w:r w:rsidR="008A2885" w:rsidRPr="00D40D4C">
        <w:rPr>
          <w:lang w:val="en-US"/>
        </w:rPr>
        <w:t>et al.</w:t>
      </w:r>
      <w:r w:rsidR="00547F63" w:rsidRPr="00D40D4C">
        <w:rPr>
          <w:lang w:val="en-US"/>
        </w:rPr>
        <w:t xml:space="preserve"> </w:t>
      </w:r>
      <w:r w:rsidR="00547F63" w:rsidRPr="006A3D0A">
        <w:rPr>
          <w:lang w:val="en-US"/>
        </w:rPr>
        <w:t>2017).</w:t>
      </w:r>
    </w:p>
    <w:p w14:paraId="35C5A313" w14:textId="1E023563" w:rsidR="00A90647" w:rsidRPr="00D40D4C" w:rsidRDefault="008A2885" w:rsidP="00D40D4C">
      <w:pPr>
        <w:pStyle w:val="NormalWeb"/>
        <w:spacing w:before="0" w:beforeAutospacing="0" w:after="0" w:afterAutospacing="0" w:line="480" w:lineRule="auto"/>
        <w:rPr>
          <w:color w:val="000000"/>
        </w:rPr>
      </w:pPr>
      <w:r w:rsidRPr="00D40D4C">
        <w:rPr>
          <w:color w:val="000000"/>
        </w:rPr>
        <w:t>Recession</w:t>
      </w:r>
      <w:r w:rsidR="00A90647" w:rsidRPr="00D40D4C">
        <w:rPr>
          <w:color w:val="000000"/>
        </w:rPr>
        <w:t xml:space="preserve"> is </w:t>
      </w:r>
      <w:r w:rsidRPr="00D40D4C">
        <w:rPr>
          <w:color w:val="000000"/>
        </w:rPr>
        <w:t>defined</w:t>
      </w:r>
      <w:r w:rsidR="00A90647" w:rsidRPr="00D40D4C">
        <w:rPr>
          <w:color w:val="000000"/>
        </w:rPr>
        <w:t xml:space="preserve"> as a slowdown in the country’s economic activities. It occurs when a relatively high fall in the household and government expenditure declines results to the recession. The recession in most cases may come in some quarters hence affecting the country’s economic growth.</w:t>
      </w:r>
      <w:r w:rsidR="00E656EE" w:rsidRPr="00D40D4C">
        <w:rPr>
          <w:color w:val="000000"/>
        </w:rPr>
        <w:t xml:space="preserve"> During recession, business experience less demand in their services as well as goods and lose monetary instruments. Consequently, the companies begin to adopt mechanisms that assist them costs to avoid increased losses. </w:t>
      </w:r>
      <w:r w:rsidR="0034597D" w:rsidRPr="00D40D4C">
        <w:rPr>
          <w:color w:val="000000"/>
        </w:rPr>
        <w:t xml:space="preserve">Therefore, they begin </w:t>
      </w:r>
      <w:r w:rsidRPr="00D40D4C">
        <w:rPr>
          <w:color w:val="000000"/>
        </w:rPr>
        <w:t>laying</w:t>
      </w:r>
      <w:r w:rsidR="0034597D" w:rsidRPr="00D40D4C">
        <w:rPr>
          <w:color w:val="000000"/>
        </w:rPr>
        <w:t xml:space="preserve"> off their human resources hence increasing the country’s unemployment rates. </w:t>
      </w:r>
      <w:r w:rsidR="0097061C" w:rsidRPr="00D40D4C">
        <w:rPr>
          <w:color w:val="000000"/>
        </w:rPr>
        <w:t xml:space="preserve">Ireland was rendered uncompetitive due to the 2008 economic downturn, property bubble in early 2000s and the series of the banking scandals that the country experienced. Emigration further escalated the Ireland’s economic recessions to extremely higher levels never experienced in the </w:t>
      </w:r>
      <w:r w:rsidRPr="00D40D4C">
        <w:rPr>
          <w:color w:val="000000"/>
        </w:rPr>
        <w:t>country</w:t>
      </w:r>
      <w:r w:rsidR="0097061C" w:rsidRPr="00D40D4C">
        <w:rPr>
          <w:color w:val="000000"/>
        </w:rPr>
        <w:t xml:space="preserve"> before</w:t>
      </w:r>
      <w:r w:rsidR="00611545" w:rsidRPr="00D40D4C">
        <w:rPr>
          <w:color w:val="000000"/>
        </w:rPr>
        <w:t xml:space="preserve"> (</w:t>
      </w:r>
      <w:r w:rsidR="00611545" w:rsidRPr="00611545">
        <w:rPr>
          <w:lang w:val="en-US"/>
        </w:rPr>
        <w:t>Roy</w:t>
      </w:r>
      <w:r w:rsidR="00611545" w:rsidRPr="00D40D4C">
        <w:rPr>
          <w:lang w:val="en-US"/>
        </w:rPr>
        <w:t xml:space="preserve"> and</w:t>
      </w:r>
      <w:r w:rsidR="00611545" w:rsidRPr="00611545">
        <w:rPr>
          <w:lang w:val="en-US"/>
        </w:rPr>
        <w:t xml:space="preserve"> Kemme</w:t>
      </w:r>
      <w:r w:rsidR="00611545" w:rsidRPr="00D40D4C">
        <w:rPr>
          <w:lang w:val="en-US"/>
        </w:rPr>
        <w:t xml:space="preserve"> </w:t>
      </w:r>
      <w:r w:rsidR="00611545" w:rsidRPr="00611545">
        <w:rPr>
          <w:lang w:val="en-US"/>
        </w:rPr>
        <w:t>2020).</w:t>
      </w:r>
    </w:p>
    <w:p w14:paraId="3C966047" w14:textId="192020F0" w:rsidR="00926FFA" w:rsidRPr="00D40D4C" w:rsidRDefault="00926FFA" w:rsidP="00D40D4C">
      <w:pPr>
        <w:pStyle w:val="NormalWeb"/>
        <w:spacing w:before="0" w:beforeAutospacing="0" w:after="0" w:afterAutospacing="0" w:line="480" w:lineRule="auto"/>
        <w:rPr>
          <w:color w:val="000000"/>
        </w:rPr>
      </w:pPr>
      <w:r w:rsidRPr="00D40D4C">
        <w:rPr>
          <w:color w:val="000000"/>
        </w:rPr>
        <w:t xml:space="preserve">The </w:t>
      </w:r>
      <w:r w:rsidR="008A2885" w:rsidRPr="00D40D4C">
        <w:rPr>
          <w:color w:val="000000"/>
        </w:rPr>
        <w:t>government</w:t>
      </w:r>
      <w:r w:rsidRPr="00D40D4C">
        <w:rPr>
          <w:color w:val="000000"/>
        </w:rPr>
        <w:t xml:space="preserve"> have a critical role to play to avert the banking crisis in the country. The government is </w:t>
      </w:r>
      <w:r w:rsidR="008A2885" w:rsidRPr="00D40D4C">
        <w:rPr>
          <w:color w:val="000000"/>
        </w:rPr>
        <w:t>mandated</w:t>
      </w:r>
      <w:r w:rsidRPr="00D40D4C">
        <w:rPr>
          <w:color w:val="000000"/>
        </w:rPr>
        <w:t xml:space="preserve"> to utilize the crisis to make adjustments that rectify the structural </w:t>
      </w:r>
      <w:r w:rsidRPr="00D40D4C">
        <w:rPr>
          <w:color w:val="000000"/>
        </w:rPr>
        <w:lastRenderedPageBreak/>
        <w:t xml:space="preserve">weaknesses present into the economy including regulating the investments as well as skills development. The Keynesians agree that during recessions some firms would go under while some jobs will be lost. However, they </w:t>
      </w:r>
      <w:r w:rsidR="008A2885" w:rsidRPr="00D40D4C">
        <w:rPr>
          <w:color w:val="000000"/>
        </w:rPr>
        <w:t>suggest</w:t>
      </w:r>
      <w:r w:rsidRPr="00D40D4C">
        <w:rPr>
          <w:color w:val="000000"/>
        </w:rPr>
        <w:t xml:space="preserve"> that the government must strive to support the demand since a sharp fall in demand would likely eliminate the inefficient firms</w:t>
      </w:r>
      <w:r w:rsidR="00F64261" w:rsidRPr="00D40D4C">
        <w:rPr>
          <w:color w:val="000000"/>
        </w:rPr>
        <w:t xml:space="preserve"> </w:t>
      </w:r>
      <w:r w:rsidRPr="00D40D4C">
        <w:rPr>
          <w:color w:val="000000"/>
        </w:rPr>
        <w:t xml:space="preserve">hence hurting the capacity </w:t>
      </w:r>
      <w:r w:rsidR="00AB18B7" w:rsidRPr="00D40D4C">
        <w:rPr>
          <w:color w:val="000000"/>
        </w:rPr>
        <w:t xml:space="preserve">permanent. </w:t>
      </w:r>
      <w:r w:rsidR="00F64261" w:rsidRPr="00D40D4C">
        <w:rPr>
          <w:color w:val="000000"/>
        </w:rPr>
        <w:t>Therefore, an increased government spending through borrowings will aid in increasing the demand for the goods as well as services hence assisting the firms and some sectors not go under</w:t>
      </w:r>
      <w:r w:rsidR="00392189" w:rsidRPr="00D40D4C">
        <w:rPr>
          <w:color w:val="000000"/>
        </w:rPr>
        <w:t xml:space="preserve"> (</w:t>
      </w:r>
      <w:r w:rsidR="00392189" w:rsidRPr="006A3D0A">
        <w:rPr>
          <w:lang w:val="en-US"/>
        </w:rPr>
        <w:t xml:space="preserve">Kunieda, </w:t>
      </w:r>
      <w:r w:rsidR="008A2885" w:rsidRPr="00D40D4C">
        <w:rPr>
          <w:lang w:val="en-US"/>
        </w:rPr>
        <w:t xml:space="preserve">and </w:t>
      </w:r>
      <w:r w:rsidR="008A2885" w:rsidRPr="006A3D0A">
        <w:rPr>
          <w:lang w:val="en-US"/>
        </w:rPr>
        <w:t>Shibata</w:t>
      </w:r>
      <w:r w:rsidR="00392189" w:rsidRPr="00D40D4C">
        <w:rPr>
          <w:lang w:val="en-US"/>
        </w:rPr>
        <w:t xml:space="preserve"> </w:t>
      </w:r>
      <w:r w:rsidR="00392189" w:rsidRPr="006A3D0A">
        <w:rPr>
          <w:lang w:val="en-US"/>
        </w:rPr>
        <w:t xml:space="preserve">2016). </w:t>
      </w:r>
      <w:r w:rsidR="00F64261" w:rsidRPr="00D40D4C">
        <w:rPr>
          <w:color w:val="000000"/>
        </w:rPr>
        <w:t xml:space="preserve"> </w:t>
      </w:r>
    </w:p>
    <w:p w14:paraId="2AE68E5D" w14:textId="3E9A8B81" w:rsidR="00E44084" w:rsidRPr="00D40D4C" w:rsidRDefault="00E44084" w:rsidP="00D40D4C">
      <w:pPr>
        <w:pStyle w:val="NormalWeb"/>
        <w:spacing w:before="0" w:beforeAutospacing="0" w:after="0" w:afterAutospacing="0" w:line="480" w:lineRule="auto"/>
        <w:rPr>
          <w:color w:val="000000"/>
        </w:rPr>
      </w:pPr>
      <w:r w:rsidRPr="00D40D4C">
        <w:rPr>
          <w:color w:val="000000"/>
        </w:rPr>
        <w:t xml:space="preserve">The Keynesians </w:t>
      </w:r>
      <w:r w:rsidR="008A2885" w:rsidRPr="00D40D4C">
        <w:rPr>
          <w:color w:val="000000"/>
        </w:rPr>
        <w:t>allude</w:t>
      </w:r>
      <w:r w:rsidRPr="00D40D4C">
        <w:rPr>
          <w:color w:val="000000"/>
        </w:rPr>
        <w:t xml:space="preserve"> that in the event an </w:t>
      </w:r>
      <w:r w:rsidR="008A2885">
        <w:rPr>
          <w:color w:val="000000"/>
        </w:rPr>
        <w:t>econ</w:t>
      </w:r>
      <w:r w:rsidR="008A2885" w:rsidRPr="00D40D4C">
        <w:rPr>
          <w:color w:val="000000"/>
        </w:rPr>
        <w:t>omic</w:t>
      </w:r>
      <w:r w:rsidRPr="00D40D4C">
        <w:rPr>
          <w:color w:val="000000"/>
        </w:rPr>
        <w:t xml:space="preserve"> recession takes place, most people stop </w:t>
      </w:r>
      <w:r w:rsidR="008A2885" w:rsidRPr="00D40D4C">
        <w:rPr>
          <w:color w:val="000000"/>
        </w:rPr>
        <w:t>spending</w:t>
      </w:r>
      <w:r w:rsidRPr="00D40D4C">
        <w:rPr>
          <w:color w:val="000000"/>
        </w:rPr>
        <w:t xml:space="preserve"> as well as declined consumption. Therefore, the economy experiences a higher capability to produce </w:t>
      </w:r>
      <w:r w:rsidR="008A2885" w:rsidRPr="00D40D4C">
        <w:rPr>
          <w:color w:val="000000"/>
        </w:rPr>
        <w:t>surplus</w:t>
      </w:r>
      <w:r w:rsidRPr="00D40D4C">
        <w:rPr>
          <w:color w:val="000000"/>
        </w:rPr>
        <w:t xml:space="preserve"> goods and services hence the need to boosts their demand. </w:t>
      </w:r>
      <w:r w:rsidR="00E876D7" w:rsidRPr="00D40D4C">
        <w:rPr>
          <w:color w:val="000000"/>
        </w:rPr>
        <w:t xml:space="preserve">To stabilize the economy, the government need to adopt the monetary as well as the fiscal policies and </w:t>
      </w:r>
      <w:r w:rsidR="008A2885" w:rsidRPr="00D40D4C">
        <w:rPr>
          <w:color w:val="000000"/>
        </w:rPr>
        <w:t>adequate</w:t>
      </w:r>
      <w:r w:rsidR="00E876D7" w:rsidRPr="00D40D4C">
        <w:rPr>
          <w:color w:val="000000"/>
        </w:rPr>
        <w:t xml:space="preserve"> regulations of the financial sector. </w:t>
      </w:r>
    </w:p>
    <w:p w14:paraId="1BBCAEDB" w14:textId="4DD6CB7E" w:rsidR="007876ED" w:rsidRPr="00D40D4C" w:rsidRDefault="007876ED" w:rsidP="00D40D4C">
      <w:pPr>
        <w:pStyle w:val="NormalWeb"/>
        <w:spacing w:before="0" w:beforeAutospacing="0" w:after="0" w:afterAutospacing="0" w:line="480" w:lineRule="auto"/>
        <w:jc w:val="center"/>
        <w:rPr>
          <w:color w:val="000000"/>
        </w:rPr>
      </w:pPr>
      <w:r w:rsidRPr="00D40D4C">
        <w:rPr>
          <w:color w:val="000000"/>
        </w:rPr>
        <w:t>Shadow banking</w:t>
      </w:r>
    </w:p>
    <w:p w14:paraId="44497DFC" w14:textId="604CFF6B" w:rsidR="007876ED" w:rsidRPr="00D40D4C" w:rsidRDefault="007876ED" w:rsidP="00D40D4C">
      <w:pPr>
        <w:pStyle w:val="NormalWeb"/>
        <w:spacing w:before="0" w:beforeAutospacing="0" w:after="0" w:afterAutospacing="0" w:line="480" w:lineRule="auto"/>
        <w:rPr>
          <w:color w:val="000000"/>
        </w:rPr>
      </w:pPr>
      <w:r w:rsidRPr="00D40D4C">
        <w:rPr>
          <w:color w:val="000000"/>
        </w:rPr>
        <w:t xml:space="preserve">The shadow banking implies to the group of the financial intermediaries </w:t>
      </w:r>
      <w:r w:rsidR="00814895" w:rsidRPr="00D40D4C">
        <w:rPr>
          <w:color w:val="000000"/>
        </w:rPr>
        <w:t>that offer credit facilities worldwide but the members are off the hook of the regulatory oversight. The shadow banking is made up pf the lenders, brokers as well as other credit intermediaries but are outside the traditional regulated banking system. These institutions are not subjected to risk, capital and liquidity restrictions as the traditional banks in the country</w:t>
      </w:r>
      <w:r w:rsidR="00392189" w:rsidRPr="00D40D4C">
        <w:rPr>
          <w:color w:val="000000"/>
        </w:rPr>
        <w:t xml:space="preserve"> (</w:t>
      </w:r>
      <w:r w:rsidR="00392189" w:rsidRPr="006A3D0A">
        <w:rPr>
          <w:lang w:val="en-US"/>
        </w:rPr>
        <w:t>González-Pernía</w:t>
      </w:r>
      <w:r w:rsidR="00392189" w:rsidRPr="00D40D4C">
        <w:rPr>
          <w:lang w:val="en-US"/>
        </w:rPr>
        <w:t xml:space="preserve"> et al. </w:t>
      </w:r>
      <w:r w:rsidR="00392189" w:rsidRPr="006A3D0A">
        <w:rPr>
          <w:lang w:val="en-US"/>
        </w:rPr>
        <w:t>2018).</w:t>
      </w:r>
    </w:p>
    <w:p w14:paraId="4094F405" w14:textId="72FC97EE" w:rsidR="00814895" w:rsidRPr="00D40D4C" w:rsidRDefault="00814895" w:rsidP="00D40D4C">
      <w:pPr>
        <w:pStyle w:val="NormalWeb"/>
        <w:spacing w:before="0" w:beforeAutospacing="0" w:after="0" w:afterAutospacing="0" w:line="480" w:lineRule="auto"/>
        <w:rPr>
          <w:color w:val="000000"/>
        </w:rPr>
      </w:pPr>
      <w:r w:rsidRPr="00D40D4C">
        <w:rPr>
          <w:color w:val="000000"/>
        </w:rPr>
        <w:t xml:space="preserve">The </w:t>
      </w:r>
      <w:r w:rsidR="008A2885" w:rsidRPr="00D40D4C">
        <w:rPr>
          <w:color w:val="000000"/>
        </w:rPr>
        <w:t>shadow</w:t>
      </w:r>
      <w:r w:rsidRPr="00D40D4C">
        <w:rPr>
          <w:color w:val="000000"/>
        </w:rPr>
        <w:t xml:space="preserve"> banking system played a significant role in the housing credit </w:t>
      </w:r>
      <w:r w:rsidR="00137433" w:rsidRPr="00D40D4C">
        <w:rPr>
          <w:color w:val="000000"/>
        </w:rPr>
        <w:t xml:space="preserve">as the 2008 global financial crisis took place. However, the shadow banking has increased over the time in size while evading the government oversight. The primary reasons </w:t>
      </w:r>
      <w:r w:rsidR="008A2885" w:rsidRPr="00D40D4C">
        <w:rPr>
          <w:color w:val="000000"/>
        </w:rPr>
        <w:t>are</w:t>
      </w:r>
      <w:r w:rsidR="00137433" w:rsidRPr="00D40D4C">
        <w:rPr>
          <w:color w:val="000000"/>
        </w:rPr>
        <w:t xml:space="preserve"> because the financial </w:t>
      </w:r>
      <w:r w:rsidR="008A2885" w:rsidRPr="00D40D4C">
        <w:rPr>
          <w:color w:val="000000"/>
        </w:rPr>
        <w:t>institutions</w:t>
      </w:r>
      <w:r w:rsidR="00137433" w:rsidRPr="00D40D4C">
        <w:rPr>
          <w:color w:val="000000"/>
        </w:rPr>
        <w:t xml:space="preserve"> unlike the </w:t>
      </w:r>
      <w:r w:rsidR="008A2885" w:rsidRPr="00D40D4C">
        <w:rPr>
          <w:color w:val="000000"/>
        </w:rPr>
        <w:t>tra</w:t>
      </w:r>
      <w:r w:rsidR="008A2885">
        <w:rPr>
          <w:color w:val="000000"/>
        </w:rPr>
        <w:t>diti</w:t>
      </w:r>
      <w:r w:rsidR="008A2885" w:rsidRPr="00D40D4C">
        <w:rPr>
          <w:color w:val="000000"/>
        </w:rPr>
        <w:t>onal</w:t>
      </w:r>
      <w:r w:rsidR="00137433" w:rsidRPr="00D40D4C">
        <w:rPr>
          <w:color w:val="000000"/>
        </w:rPr>
        <w:t xml:space="preserve"> banks, they do not accept the customer deposits. Majority of the shadow banking institutions were involved in lending which resulted in the boom of the housing financing prior to financial crisis in the 2008. </w:t>
      </w:r>
    </w:p>
    <w:p w14:paraId="24E6F7CD" w14:textId="26505095" w:rsidR="007876ED" w:rsidRDefault="005E5382" w:rsidP="00D40D4C">
      <w:pPr>
        <w:pStyle w:val="NormalWeb"/>
        <w:spacing w:before="0" w:beforeAutospacing="0" w:after="0" w:afterAutospacing="0" w:line="480" w:lineRule="auto"/>
        <w:rPr>
          <w:color w:val="000000"/>
        </w:rPr>
      </w:pPr>
      <w:r w:rsidRPr="00D40D4C">
        <w:rPr>
          <w:color w:val="000000"/>
        </w:rPr>
        <w:lastRenderedPageBreak/>
        <w:t xml:space="preserve">The shadow credit undertakes a fundamental role in the country’s economy since they meet the demand for increasingly credit facilities. The 2008 financial crisis would not have been easily mitigated in the country if the shadow banking did not </w:t>
      </w:r>
      <w:r w:rsidR="008A2885" w:rsidRPr="00D40D4C">
        <w:rPr>
          <w:color w:val="000000"/>
        </w:rPr>
        <w:t>exist</w:t>
      </w:r>
      <w:r w:rsidRPr="00D40D4C">
        <w:rPr>
          <w:color w:val="000000"/>
        </w:rPr>
        <w:t>.  Some economists may allude that although the shadow banking can result to economic efficiency, their operation outside the traditional banking restrictions is a major concern in regard to the systematic risk</w:t>
      </w:r>
      <w:r w:rsidR="00113307" w:rsidRPr="00D40D4C">
        <w:rPr>
          <w:color w:val="000000"/>
        </w:rPr>
        <w:t xml:space="preserve"> that could be posed to the financial system. </w:t>
      </w:r>
      <w:r w:rsidRPr="00D40D4C">
        <w:rPr>
          <w:color w:val="000000"/>
        </w:rPr>
        <w:t xml:space="preserve"> </w:t>
      </w:r>
    </w:p>
    <w:p w14:paraId="5526ABE3" w14:textId="479D0B2A" w:rsidR="00D40D4C" w:rsidRDefault="00D40D4C" w:rsidP="00D40D4C">
      <w:pPr>
        <w:pStyle w:val="NormalWeb"/>
        <w:spacing w:before="0" w:beforeAutospacing="0" w:after="0" w:afterAutospacing="0" w:line="480" w:lineRule="auto"/>
        <w:rPr>
          <w:color w:val="000000"/>
        </w:rPr>
      </w:pPr>
    </w:p>
    <w:p w14:paraId="6EC23314" w14:textId="2B2E8AE4" w:rsidR="00D40D4C" w:rsidRDefault="00D40D4C" w:rsidP="00D40D4C">
      <w:pPr>
        <w:pStyle w:val="NormalWeb"/>
        <w:spacing w:before="0" w:beforeAutospacing="0" w:after="0" w:afterAutospacing="0" w:line="480" w:lineRule="auto"/>
        <w:rPr>
          <w:color w:val="000000"/>
        </w:rPr>
      </w:pPr>
    </w:p>
    <w:p w14:paraId="339313C9" w14:textId="2C6AE062" w:rsidR="00D40D4C" w:rsidRDefault="00D40D4C" w:rsidP="00D40D4C">
      <w:pPr>
        <w:pStyle w:val="NormalWeb"/>
        <w:spacing w:before="0" w:beforeAutospacing="0" w:after="0" w:afterAutospacing="0" w:line="480" w:lineRule="auto"/>
        <w:rPr>
          <w:color w:val="000000"/>
        </w:rPr>
      </w:pPr>
    </w:p>
    <w:p w14:paraId="1B2EEBB1" w14:textId="7214A1D7" w:rsidR="00D40D4C" w:rsidRDefault="00D40D4C" w:rsidP="00D40D4C">
      <w:pPr>
        <w:pStyle w:val="NormalWeb"/>
        <w:spacing w:before="0" w:beforeAutospacing="0" w:after="0" w:afterAutospacing="0" w:line="480" w:lineRule="auto"/>
        <w:rPr>
          <w:color w:val="000000"/>
        </w:rPr>
      </w:pPr>
    </w:p>
    <w:p w14:paraId="1C91AC52" w14:textId="1B8C78F8" w:rsidR="00D40D4C" w:rsidRDefault="00D40D4C" w:rsidP="00D40D4C">
      <w:pPr>
        <w:pStyle w:val="NormalWeb"/>
        <w:spacing w:before="0" w:beforeAutospacing="0" w:after="0" w:afterAutospacing="0" w:line="480" w:lineRule="auto"/>
        <w:rPr>
          <w:color w:val="000000"/>
        </w:rPr>
      </w:pPr>
    </w:p>
    <w:p w14:paraId="770977E4" w14:textId="77777777" w:rsidR="00D40D4C" w:rsidRPr="00D40D4C" w:rsidRDefault="00D40D4C" w:rsidP="00D40D4C">
      <w:pPr>
        <w:pStyle w:val="NormalWeb"/>
        <w:spacing w:before="0" w:beforeAutospacing="0" w:after="0" w:afterAutospacing="0" w:line="480" w:lineRule="auto"/>
        <w:rPr>
          <w:color w:val="000000"/>
        </w:rPr>
      </w:pPr>
    </w:p>
    <w:p w14:paraId="18A65472" w14:textId="5A18E184" w:rsidR="00E4607B" w:rsidRPr="00D40D4C" w:rsidRDefault="00E4607B" w:rsidP="00D40D4C">
      <w:pPr>
        <w:pStyle w:val="NormalWeb"/>
        <w:spacing w:before="0" w:beforeAutospacing="0" w:after="0" w:afterAutospacing="0" w:line="480" w:lineRule="auto"/>
        <w:rPr>
          <w:color w:val="000000"/>
        </w:rPr>
      </w:pPr>
    </w:p>
    <w:p w14:paraId="07905FFF" w14:textId="48BF6159" w:rsidR="00E4607B" w:rsidRPr="00D40D4C" w:rsidRDefault="00E4607B" w:rsidP="00D40D4C">
      <w:pPr>
        <w:pStyle w:val="NormalWeb"/>
        <w:spacing w:before="0" w:beforeAutospacing="0" w:after="0" w:afterAutospacing="0" w:line="480" w:lineRule="auto"/>
        <w:rPr>
          <w:color w:val="000000"/>
        </w:rPr>
      </w:pPr>
    </w:p>
    <w:p w14:paraId="71067782" w14:textId="2023B0D0" w:rsidR="00E4607B" w:rsidRPr="00D40D4C" w:rsidRDefault="00E4607B" w:rsidP="00D40D4C">
      <w:pPr>
        <w:pStyle w:val="NormalWeb"/>
        <w:spacing w:before="0" w:beforeAutospacing="0" w:after="0" w:afterAutospacing="0" w:line="480" w:lineRule="auto"/>
        <w:rPr>
          <w:color w:val="000000"/>
        </w:rPr>
      </w:pPr>
    </w:p>
    <w:p w14:paraId="1442D556" w14:textId="62FEF971" w:rsidR="00E4607B" w:rsidRPr="00D40D4C" w:rsidRDefault="00E4607B" w:rsidP="00D40D4C">
      <w:pPr>
        <w:pStyle w:val="NormalWeb"/>
        <w:spacing w:before="0" w:beforeAutospacing="0" w:after="0" w:afterAutospacing="0" w:line="480" w:lineRule="auto"/>
        <w:rPr>
          <w:color w:val="000000"/>
        </w:rPr>
      </w:pPr>
    </w:p>
    <w:p w14:paraId="6AB43C8A" w14:textId="41494FB4" w:rsidR="00E4607B" w:rsidRDefault="00E4607B" w:rsidP="00D40D4C">
      <w:pPr>
        <w:pStyle w:val="NormalWeb"/>
        <w:spacing w:before="0" w:beforeAutospacing="0" w:after="0" w:afterAutospacing="0" w:line="480" w:lineRule="auto"/>
        <w:rPr>
          <w:color w:val="000000"/>
        </w:rPr>
      </w:pPr>
    </w:p>
    <w:p w14:paraId="7A20DAF7" w14:textId="0C6DDCE1" w:rsidR="00D40D4C" w:rsidRDefault="00D40D4C" w:rsidP="00D40D4C">
      <w:pPr>
        <w:pStyle w:val="NormalWeb"/>
        <w:spacing w:before="0" w:beforeAutospacing="0" w:after="0" w:afterAutospacing="0" w:line="480" w:lineRule="auto"/>
        <w:rPr>
          <w:color w:val="000000"/>
        </w:rPr>
      </w:pPr>
    </w:p>
    <w:p w14:paraId="6DBF4C32" w14:textId="77777777" w:rsidR="00B55E3B" w:rsidRDefault="00B55E3B" w:rsidP="00D40D4C">
      <w:pPr>
        <w:pStyle w:val="NormalWeb"/>
        <w:spacing w:before="0" w:beforeAutospacing="0" w:after="0" w:afterAutospacing="0" w:line="480" w:lineRule="auto"/>
        <w:rPr>
          <w:color w:val="000000"/>
        </w:rPr>
      </w:pPr>
    </w:p>
    <w:p w14:paraId="311B1FB6" w14:textId="789C55FE" w:rsidR="00D40D4C" w:rsidRDefault="00D40D4C" w:rsidP="00D40D4C">
      <w:pPr>
        <w:pStyle w:val="NormalWeb"/>
        <w:spacing w:before="0" w:beforeAutospacing="0" w:after="0" w:afterAutospacing="0" w:line="480" w:lineRule="auto"/>
        <w:rPr>
          <w:color w:val="000000"/>
        </w:rPr>
      </w:pPr>
    </w:p>
    <w:p w14:paraId="209BD90D" w14:textId="15E2913B" w:rsidR="00D40D4C" w:rsidRDefault="00D40D4C" w:rsidP="00D40D4C">
      <w:pPr>
        <w:pStyle w:val="NormalWeb"/>
        <w:spacing w:before="0" w:beforeAutospacing="0" w:after="0" w:afterAutospacing="0" w:line="480" w:lineRule="auto"/>
        <w:rPr>
          <w:color w:val="000000"/>
        </w:rPr>
      </w:pPr>
    </w:p>
    <w:p w14:paraId="2FEA3F2E" w14:textId="48868AC6" w:rsidR="00D40D4C" w:rsidRDefault="00D40D4C" w:rsidP="00D40D4C">
      <w:pPr>
        <w:pStyle w:val="NormalWeb"/>
        <w:spacing w:before="0" w:beforeAutospacing="0" w:after="0" w:afterAutospacing="0" w:line="480" w:lineRule="auto"/>
        <w:rPr>
          <w:color w:val="000000"/>
        </w:rPr>
      </w:pPr>
    </w:p>
    <w:p w14:paraId="6C869735" w14:textId="0263BED3" w:rsidR="00D40D4C" w:rsidRDefault="00D40D4C" w:rsidP="00D40D4C">
      <w:pPr>
        <w:pStyle w:val="NormalWeb"/>
        <w:spacing w:before="0" w:beforeAutospacing="0" w:after="0" w:afterAutospacing="0" w:line="480" w:lineRule="auto"/>
        <w:rPr>
          <w:color w:val="000000"/>
        </w:rPr>
      </w:pPr>
    </w:p>
    <w:p w14:paraId="479C4DCA" w14:textId="52610D82" w:rsidR="00D40D4C" w:rsidRDefault="00D40D4C" w:rsidP="00D40D4C">
      <w:pPr>
        <w:pStyle w:val="NormalWeb"/>
        <w:spacing w:before="0" w:beforeAutospacing="0" w:after="0" w:afterAutospacing="0" w:line="480" w:lineRule="auto"/>
        <w:rPr>
          <w:color w:val="000000"/>
        </w:rPr>
      </w:pPr>
    </w:p>
    <w:p w14:paraId="70501DDF" w14:textId="77777777" w:rsidR="00D40D4C" w:rsidRPr="00D40D4C" w:rsidRDefault="00D40D4C" w:rsidP="00D40D4C">
      <w:pPr>
        <w:pStyle w:val="NormalWeb"/>
        <w:spacing w:before="0" w:beforeAutospacing="0" w:after="0" w:afterAutospacing="0" w:line="480" w:lineRule="auto"/>
        <w:rPr>
          <w:color w:val="000000"/>
        </w:rPr>
      </w:pPr>
    </w:p>
    <w:p w14:paraId="57ABF54D" w14:textId="77777777" w:rsidR="00D40D4C" w:rsidRDefault="00E4607B" w:rsidP="00D40D4C">
      <w:pPr>
        <w:pStyle w:val="NormalWeb"/>
        <w:spacing w:before="0" w:beforeAutospacing="0" w:after="0" w:afterAutospacing="0" w:line="480" w:lineRule="auto"/>
        <w:jc w:val="center"/>
        <w:rPr>
          <w:color w:val="000000"/>
        </w:rPr>
      </w:pPr>
      <w:r w:rsidRPr="00D40D4C">
        <w:rPr>
          <w:color w:val="000000"/>
        </w:rPr>
        <w:lastRenderedPageBreak/>
        <w:t>References</w:t>
      </w:r>
    </w:p>
    <w:p w14:paraId="7FA06512" w14:textId="2CB9317B" w:rsidR="00D40D4C" w:rsidRPr="006A3D0A" w:rsidRDefault="00D40D4C" w:rsidP="00D40D4C">
      <w:pPr>
        <w:pStyle w:val="NormalWeb"/>
        <w:spacing w:before="0" w:beforeAutospacing="0" w:after="0" w:afterAutospacing="0" w:line="480" w:lineRule="auto"/>
        <w:ind w:left="720" w:hanging="720"/>
        <w:rPr>
          <w:color w:val="000000"/>
        </w:rPr>
      </w:pPr>
      <w:r w:rsidRPr="006A3D0A">
        <w:rPr>
          <w:lang w:val="en-US"/>
        </w:rPr>
        <w:t xml:space="preserve">Dong, F., Miao, J., &amp; Wang, P. (2020). Asset bubbles and monetary policy. </w:t>
      </w:r>
      <w:r w:rsidRPr="006A3D0A">
        <w:rPr>
          <w:i/>
          <w:iCs/>
          <w:lang w:val="en-US"/>
        </w:rPr>
        <w:t>Review of Economic Dynamics</w:t>
      </w:r>
      <w:r w:rsidRPr="006A3D0A">
        <w:rPr>
          <w:lang w:val="en-US"/>
        </w:rPr>
        <w:t>.</w:t>
      </w:r>
    </w:p>
    <w:p w14:paraId="47525CB3" w14:textId="77777777" w:rsidR="00D40D4C" w:rsidRPr="006A3D0A" w:rsidRDefault="00D40D4C" w:rsidP="00D40D4C">
      <w:pPr>
        <w:spacing w:line="480" w:lineRule="auto"/>
        <w:ind w:left="720" w:hanging="720"/>
        <w:rPr>
          <w:rFonts w:ascii="Times New Roman" w:eastAsia="Times New Roman" w:hAnsi="Times New Roman" w:cs="Times New Roman"/>
          <w:lang w:val="en-US"/>
        </w:rPr>
      </w:pPr>
      <w:r w:rsidRPr="006A3D0A">
        <w:rPr>
          <w:rFonts w:ascii="Times New Roman" w:eastAsia="Times New Roman" w:hAnsi="Times New Roman" w:cs="Times New Roman"/>
          <w:lang w:val="en-US"/>
        </w:rPr>
        <w:t xml:space="preserve">González-Pernía, J. L., Guerrero, M., Jung, A., &amp; Pena-Legazkue. (2018). Economic recession shake-out and entrepreneurship: Evidence from Spain. </w:t>
      </w:r>
      <w:r w:rsidRPr="006A3D0A">
        <w:rPr>
          <w:rFonts w:ascii="Times New Roman" w:eastAsia="Times New Roman" w:hAnsi="Times New Roman" w:cs="Times New Roman"/>
          <w:i/>
          <w:iCs/>
          <w:lang w:val="en-US"/>
        </w:rPr>
        <w:t>BRQ Business Research Quarterly</w:t>
      </w:r>
      <w:r w:rsidRPr="006A3D0A">
        <w:rPr>
          <w:rFonts w:ascii="Times New Roman" w:eastAsia="Times New Roman" w:hAnsi="Times New Roman" w:cs="Times New Roman"/>
          <w:lang w:val="en-US"/>
        </w:rPr>
        <w:t xml:space="preserve">, </w:t>
      </w:r>
      <w:r w:rsidRPr="006A3D0A">
        <w:rPr>
          <w:rFonts w:ascii="Times New Roman" w:eastAsia="Times New Roman" w:hAnsi="Times New Roman" w:cs="Times New Roman"/>
          <w:i/>
          <w:iCs/>
          <w:lang w:val="en-US"/>
        </w:rPr>
        <w:t>21</w:t>
      </w:r>
      <w:r w:rsidRPr="006A3D0A">
        <w:rPr>
          <w:rFonts w:ascii="Times New Roman" w:eastAsia="Times New Roman" w:hAnsi="Times New Roman" w:cs="Times New Roman"/>
          <w:lang w:val="en-US"/>
        </w:rPr>
        <w:t>(3), 153-167.</w:t>
      </w:r>
    </w:p>
    <w:p w14:paraId="3DBB0DED" w14:textId="77777777" w:rsidR="00D40D4C" w:rsidRDefault="00D40D4C" w:rsidP="00D40D4C">
      <w:pPr>
        <w:spacing w:line="480" w:lineRule="auto"/>
        <w:ind w:left="720" w:hanging="720"/>
        <w:rPr>
          <w:rFonts w:ascii="Times New Roman" w:eastAsia="Times New Roman" w:hAnsi="Times New Roman" w:cs="Times New Roman"/>
          <w:lang w:val="en-US"/>
        </w:rPr>
      </w:pPr>
      <w:r w:rsidRPr="0005377B">
        <w:rPr>
          <w:rFonts w:ascii="Times New Roman" w:eastAsia="Times New Roman" w:hAnsi="Times New Roman" w:cs="Times New Roman"/>
          <w:lang w:val="en-US"/>
        </w:rPr>
        <w:t xml:space="preserve">Hommes, C., &amp; Vroegop, J. (2019). Contagion between asset markets: A two market heterogeneous agents model with destabilising spillover effects. </w:t>
      </w:r>
      <w:r w:rsidRPr="0005377B">
        <w:rPr>
          <w:rFonts w:ascii="Times New Roman" w:eastAsia="Times New Roman" w:hAnsi="Times New Roman" w:cs="Times New Roman"/>
          <w:i/>
          <w:iCs/>
          <w:lang w:val="en-US"/>
        </w:rPr>
        <w:t>Journal of Economic Dynamics and Control</w:t>
      </w:r>
      <w:r w:rsidRPr="0005377B">
        <w:rPr>
          <w:rFonts w:ascii="Times New Roman" w:eastAsia="Times New Roman" w:hAnsi="Times New Roman" w:cs="Times New Roman"/>
          <w:lang w:val="en-US"/>
        </w:rPr>
        <w:t xml:space="preserve">, </w:t>
      </w:r>
      <w:r w:rsidRPr="0005377B">
        <w:rPr>
          <w:rFonts w:ascii="Times New Roman" w:eastAsia="Times New Roman" w:hAnsi="Times New Roman" w:cs="Times New Roman"/>
          <w:i/>
          <w:iCs/>
          <w:lang w:val="en-US"/>
        </w:rPr>
        <w:t>100</w:t>
      </w:r>
      <w:r w:rsidRPr="0005377B">
        <w:rPr>
          <w:rFonts w:ascii="Times New Roman" w:eastAsia="Times New Roman" w:hAnsi="Times New Roman" w:cs="Times New Roman"/>
          <w:lang w:val="en-US"/>
        </w:rPr>
        <w:t>, 314-333.</w:t>
      </w:r>
    </w:p>
    <w:p w14:paraId="4C122134" w14:textId="77777777" w:rsidR="00D40D4C" w:rsidRDefault="00D40D4C" w:rsidP="00D40D4C">
      <w:pPr>
        <w:spacing w:line="480" w:lineRule="auto"/>
        <w:ind w:left="720" w:hanging="720"/>
        <w:rPr>
          <w:rFonts w:ascii="Times New Roman" w:eastAsia="Times New Roman" w:hAnsi="Times New Roman" w:cs="Times New Roman"/>
          <w:lang w:val="en-US"/>
        </w:rPr>
      </w:pPr>
      <w:r w:rsidRPr="00596998">
        <w:rPr>
          <w:rFonts w:ascii="Times New Roman" w:eastAsia="Times New Roman" w:hAnsi="Times New Roman" w:cs="Times New Roman"/>
          <w:lang w:val="en-US"/>
        </w:rPr>
        <w:t xml:space="preserve">Hu, Y., &amp; Oxley, L. (2018). Bubble contagion: Evidence from Japan’s asset price bubble of the 1980-90s. </w:t>
      </w:r>
      <w:r w:rsidRPr="00596998">
        <w:rPr>
          <w:rFonts w:ascii="Times New Roman" w:eastAsia="Times New Roman" w:hAnsi="Times New Roman" w:cs="Times New Roman"/>
          <w:i/>
          <w:iCs/>
          <w:lang w:val="en-US"/>
        </w:rPr>
        <w:t>Journal of the Japanese and International Economies</w:t>
      </w:r>
      <w:r w:rsidRPr="00596998">
        <w:rPr>
          <w:rFonts w:ascii="Times New Roman" w:eastAsia="Times New Roman" w:hAnsi="Times New Roman" w:cs="Times New Roman"/>
          <w:lang w:val="en-US"/>
        </w:rPr>
        <w:t xml:space="preserve">, </w:t>
      </w:r>
      <w:r w:rsidRPr="00596998">
        <w:rPr>
          <w:rFonts w:ascii="Times New Roman" w:eastAsia="Times New Roman" w:hAnsi="Times New Roman" w:cs="Times New Roman"/>
          <w:i/>
          <w:iCs/>
          <w:lang w:val="en-US"/>
        </w:rPr>
        <w:t>50</w:t>
      </w:r>
      <w:r w:rsidRPr="00596998">
        <w:rPr>
          <w:rFonts w:ascii="Times New Roman" w:eastAsia="Times New Roman" w:hAnsi="Times New Roman" w:cs="Times New Roman"/>
          <w:lang w:val="en-US"/>
        </w:rPr>
        <w:t>, 89-95.</w:t>
      </w:r>
    </w:p>
    <w:p w14:paraId="6E909524" w14:textId="77777777" w:rsidR="00D40D4C" w:rsidRPr="006A3D0A" w:rsidRDefault="00D40D4C" w:rsidP="00D40D4C">
      <w:pPr>
        <w:spacing w:line="480" w:lineRule="auto"/>
        <w:ind w:left="720" w:hanging="720"/>
        <w:rPr>
          <w:rFonts w:ascii="Times New Roman" w:eastAsia="Times New Roman" w:hAnsi="Times New Roman" w:cs="Times New Roman"/>
          <w:lang w:val="en-US"/>
        </w:rPr>
      </w:pPr>
      <w:r w:rsidRPr="006A3D0A">
        <w:rPr>
          <w:rFonts w:ascii="Times New Roman" w:eastAsia="Times New Roman" w:hAnsi="Times New Roman" w:cs="Times New Roman"/>
          <w:lang w:val="en-US"/>
        </w:rPr>
        <w:t xml:space="preserve">Kunieda, T., &amp; Shibata, A. (2016). Asset bubbles, economic growth, and a self-fulfilling financial crisis. </w:t>
      </w:r>
      <w:r w:rsidRPr="006A3D0A">
        <w:rPr>
          <w:rFonts w:ascii="Times New Roman" w:eastAsia="Times New Roman" w:hAnsi="Times New Roman" w:cs="Times New Roman"/>
          <w:i/>
          <w:iCs/>
          <w:lang w:val="en-US"/>
        </w:rPr>
        <w:t>Journal of Monetary Economics</w:t>
      </w:r>
      <w:r w:rsidRPr="006A3D0A">
        <w:rPr>
          <w:rFonts w:ascii="Times New Roman" w:eastAsia="Times New Roman" w:hAnsi="Times New Roman" w:cs="Times New Roman"/>
          <w:lang w:val="en-US"/>
        </w:rPr>
        <w:t xml:space="preserve">, </w:t>
      </w:r>
      <w:r w:rsidRPr="006A3D0A">
        <w:rPr>
          <w:rFonts w:ascii="Times New Roman" w:eastAsia="Times New Roman" w:hAnsi="Times New Roman" w:cs="Times New Roman"/>
          <w:i/>
          <w:iCs/>
          <w:lang w:val="en-US"/>
        </w:rPr>
        <w:t>82</w:t>
      </w:r>
      <w:r w:rsidRPr="006A3D0A">
        <w:rPr>
          <w:rFonts w:ascii="Times New Roman" w:eastAsia="Times New Roman" w:hAnsi="Times New Roman" w:cs="Times New Roman"/>
          <w:lang w:val="en-US"/>
        </w:rPr>
        <w:t>, 70-84.</w:t>
      </w:r>
    </w:p>
    <w:p w14:paraId="3BB66A55" w14:textId="77777777" w:rsidR="00D40D4C" w:rsidRPr="00611545" w:rsidRDefault="00D40D4C" w:rsidP="00D40D4C">
      <w:pPr>
        <w:spacing w:line="480" w:lineRule="auto"/>
        <w:ind w:left="720" w:hanging="720"/>
        <w:rPr>
          <w:rFonts w:ascii="Times New Roman" w:eastAsia="Times New Roman" w:hAnsi="Times New Roman" w:cs="Times New Roman"/>
          <w:lang w:val="en-US"/>
        </w:rPr>
      </w:pPr>
      <w:r w:rsidRPr="00611545">
        <w:rPr>
          <w:rFonts w:ascii="Times New Roman" w:eastAsia="Times New Roman" w:hAnsi="Times New Roman" w:cs="Times New Roman"/>
          <w:lang w:val="en-US"/>
        </w:rPr>
        <w:t xml:space="preserve">Roy, S., &amp; Kemme, D. M. (2020). The run-up to the global financial crisis: A longer historical view of financial liberalization, capital inflows, and asset bubbles. </w:t>
      </w:r>
      <w:r w:rsidRPr="00611545">
        <w:rPr>
          <w:rFonts w:ascii="Times New Roman" w:eastAsia="Times New Roman" w:hAnsi="Times New Roman" w:cs="Times New Roman"/>
          <w:i/>
          <w:iCs/>
          <w:lang w:val="en-US"/>
        </w:rPr>
        <w:t>International Review of Financial Analysis</w:t>
      </w:r>
      <w:r w:rsidRPr="00611545">
        <w:rPr>
          <w:rFonts w:ascii="Times New Roman" w:eastAsia="Times New Roman" w:hAnsi="Times New Roman" w:cs="Times New Roman"/>
          <w:lang w:val="en-US"/>
        </w:rPr>
        <w:t xml:space="preserve">, </w:t>
      </w:r>
      <w:r w:rsidRPr="00611545">
        <w:rPr>
          <w:rFonts w:ascii="Times New Roman" w:eastAsia="Times New Roman" w:hAnsi="Times New Roman" w:cs="Times New Roman"/>
          <w:i/>
          <w:iCs/>
          <w:lang w:val="en-US"/>
        </w:rPr>
        <w:t>69</w:t>
      </w:r>
      <w:r w:rsidRPr="00611545">
        <w:rPr>
          <w:rFonts w:ascii="Times New Roman" w:eastAsia="Times New Roman" w:hAnsi="Times New Roman" w:cs="Times New Roman"/>
          <w:lang w:val="en-US"/>
        </w:rPr>
        <w:t>, 101377.</w:t>
      </w:r>
    </w:p>
    <w:p w14:paraId="601A1A37" w14:textId="77777777" w:rsidR="00D40D4C" w:rsidRPr="006A3D0A" w:rsidRDefault="00D40D4C" w:rsidP="00D40D4C">
      <w:pPr>
        <w:spacing w:line="480" w:lineRule="auto"/>
        <w:ind w:left="720" w:hanging="720"/>
        <w:rPr>
          <w:rFonts w:ascii="Times New Roman" w:eastAsia="Times New Roman" w:hAnsi="Times New Roman" w:cs="Times New Roman"/>
          <w:lang w:val="en-US"/>
        </w:rPr>
      </w:pPr>
      <w:r w:rsidRPr="006A3D0A">
        <w:rPr>
          <w:rFonts w:ascii="Times New Roman" w:eastAsia="Times New Roman" w:hAnsi="Times New Roman" w:cs="Times New Roman"/>
          <w:lang w:val="en-US"/>
        </w:rPr>
        <w:t xml:space="preserve">Slepov, V. A., Kоsov, M. E., Burlachkov, V. K., Grishina, O. A., &amp; Sakharov, D. M. (2019). Shadow banking: Reasons of emergence and directions of development. </w:t>
      </w:r>
      <w:r w:rsidRPr="006A3D0A">
        <w:rPr>
          <w:rFonts w:ascii="Times New Roman" w:eastAsia="Times New Roman" w:hAnsi="Times New Roman" w:cs="Times New Roman"/>
          <w:i/>
          <w:iCs/>
          <w:lang w:val="en-US"/>
        </w:rPr>
        <w:t>International Journal of Civil Engineering and Technology</w:t>
      </w:r>
      <w:r w:rsidRPr="006A3D0A">
        <w:rPr>
          <w:rFonts w:ascii="Times New Roman" w:eastAsia="Times New Roman" w:hAnsi="Times New Roman" w:cs="Times New Roman"/>
          <w:lang w:val="en-US"/>
        </w:rPr>
        <w:t xml:space="preserve">, </w:t>
      </w:r>
      <w:r w:rsidRPr="006A3D0A">
        <w:rPr>
          <w:rFonts w:ascii="Times New Roman" w:eastAsia="Times New Roman" w:hAnsi="Times New Roman" w:cs="Times New Roman"/>
          <w:i/>
          <w:iCs/>
          <w:lang w:val="en-US"/>
        </w:rPr>
        <w:t>10</w:t>
      </w:r>
      <w:r w:rsidRPr="006A3D0A">
        <w:rPr>
          <w:rFonts w:ascii="Times New Roman" w:eastAsia="Times New Roman" w:hAnsi="Times New Roman" w:cs="Times New Roman"/>
          <w:lang w:val="en-US"/>
        </w:rPr>
        <w:t>(2), 1747-1754.</w:t>
      </w:r>
    </w:p>
    <w:p w14:paraId="646C99ED" w14:textId="77777777" w:rsidR="00D40D4C" w:rsidRPr="006A3D0A" w:rsidRDefault="00D40D4C" w:rsidP="00D40D4C">
      <w:pPr>
        <w:spacing w:line="480" w:lineRule="auto"/>
        <w:ind w:left="720" w:hanging="720"/>
        <w:rPr>
          <w:rFonts w:ascii="Times New Roman" w:eastAsia="Times New Roman" w:hAnsi="Times New Roman" w:cs="Times New Roman"/>
          <w:lang w:val="en-US"/>
        </w:rPr>
      </w:pPr>
      <w:r w:rsidRPr="006A3D0A">
        <w:rPr>
          <w:rFonts w:ascii="Times New Roman" w:eastAsia="Times New Roman" w:hAnsi="Times New Roman" w:cs="Times New Roman"/>
          <w:lang w:val="en-US"/>
        </w:rPr>
        <w:t xml:space="preserve">Taskinsoy, J. (2019). Higher Capital and Liquidity Regulations of Basel Standards Have Made Banks and Banking Systems Become More Prone to Financial and Economic Crises. </w:t>
      </w:r>
      <w:r w:rsidRPr="006A3D0A">
        <w:rPr>
          <w:rFonts w:ascii="Times New Roman" w:eastAsia="Times New Roman" w:hAnsi="Times New Roman" w:cs="Times New Roman"/>
          <w:i/>
          <w:iCs/>
          <w:lang w:val="en-US"/>
        </w:rPr>
        <w:t>Available at SSRN 3401378</w:t>
      </w:r>
      <w:r w:rsidRPr="006A3D0A">
        <w:rPr>
          <w:rFonts w:ascii="Times New Roman" w:eastAsia="Times New Roman" w:hAnsi="Times New Roman" w:cs="Times New Roman"/>
          <w:lang w:val="en-US"/>
        </w:rPr>
        <w:t>.</w:t>
      </w:r>
    </w:p>
    <w:p w14:paraId="355A1328" w14:textId="77777777" w:rsidR="00D40D4C" w:rsidRPr="006A3D0A" w:rsidRDefault="00D40D4C" w:rsidP="00D40D4C">
      <w:pPr>
        <w:spacing w:line="480" w:lineRule="auto"/>
        <w:ind w:left="720" w:hanging="720"/>
        <w:rPr>
          <w:rFonts w:ascii="Times New Roman" w:eastAsia="Times New Roman" w:hAnsi="Times New Roman" w:cs="Times New Roman"/>
          <w:lang w:val="en-US"/>
        </w:rPr>
      </w:pPr>
      <w:r w:rsidRPr="006A3D0A">
        <w:rPr>
          <w:rFonts w:ascii="Times New Roman" w:eastAsia="Times New Roman" w:hAnsi="Times New Roman" w:cs="Times New Roman"/>
          <w:lang w:val="en-US"/>
        </w:rPr>
        <w:t xml:space="preserve">Wang, S., Chen, L., &amp; Xiong, X. (2019). Asset bubbles, banking stability and economic growth. </w:t>
      </w:r>
      <w:r w:rsidRPr="006A3D0A">
        <w:rPr>
          <w:rFonts w:ascii="Times New Roman" w:eastAsia="Times New Roman" w:hAnsi="Times New Roman" w:cs="Times New Roman"/>
          <w:i/>
          <w:iCs/>
          <w:lang w:val="en-US"/>
        </w:rPr>
        <w:t>Economic Modelling</w:t>
      </w:r>
      <w:r w:rsidRPr="006A3D0A">
        <w:rPr>
          <w:rFonts w:ascii="Times New Roman" w:eastAsia="Times New Roman" w:hAnsi="Times New Roman" w:cs="Times New Roman"/>
          <w:lang w:val="en-US"/>
        </w:rPr>
        <w:t xml:space="preserve">, </w:t>
      </w:r>
      <w:r w:rsidRPr="006A3D0A">
        <w:rPr>
          <w:rFonts w:ascii="Times New Roman" w:eastAsia="Times New Roman" w:hAnsi="Times New Roman" w:cs="Times New Roman"/>
          <w:i/>
          <w:iCs/>
          <w:lang w:val="en-US"/>
        </w:rPr>
        <w:t>78</w:t>
      </w:r>
      <w:r w:rsidRPr="006A3D0A">
        <w:rPr>
          <w:rFonts w:ascii="Times New Roman" w:eastAsia="Times New Roman" w:hAnsi="Times New Roman" w:cs="Times New Roman"/>
          <w:lang w:val="en-US"/>
        </w:rPr>
        <w:t>, 108-117.</w:t>
      </w:r>
    </w:p>
    <w:p w14:paraId="5B9DBB3F" w14:textId="77777777" w:rsidR="00D40D4C" w:rsidRDefault="00D40D4C" w:rsidP="00D40D4C">
      <w:pPr>
        <w:spacing w:line="480" w:lineRule="auto"/>
        <w:ind w:left="720" w:hanging="720"/>
        <w:rPr>
          <w:rFonts w:ascii="Times New Roman" w:eastAsia="Times New Roman" w:hAnsi="Times New Roman" w:cs="Times New Roman"/>
          <w:lang w:val="en-US"/>
        </w:rPr>
      </w:pPr>
      <w:r w:rsidRPr="006A3D0A">
        <w:rPr>
          <w:rFonts w:ascii="Times New Roman" w:eastAsia="Times New Roman" w:hAnsi="Times New Roman" w:cs="Times New Roman"/>
          <w:lang w:val="en-US"/>
        </w:rPr>
        <w:lastRenderedPageBreak/>
        <w:t xml:space="preserve">Wegman, F., Allsop, R., Antoniou, C., Bergel-Hayat, R., Elvik, R., Lassarre, S., ... &amp; Wijnen, W. (2017). How did the economic recession (2008–2010) influence traffic fatalities in OECD-countries?. </w:t>
      </w:r>
      <w:r w:rsidRPr="006A3D0A">
        <w:rPr>
          <w:rFonts w:ascii="Times New Roman" w:eastAsia="Times New Roman" w:hAnsi="Times New Roman" w:cs="Times New Roman"/>
          <w:i/>
          <w:iCs/>
          <w:lang w:val="en-US"/>
        </w:rPr>
        <w:t>Accident Analysis &amp; Prevention</w:t>
      </w:r>
      <w:r w:rsidRPr="006A3D0A">
        <w:rPr>
          <w:rFonts w:ascii="Times New Roman" w:eastAsia="Times New Roman" w:hAnsi="Times New Roman" w:cs="Times New Roman"/>
          <w:lang w:val="en-US"/>
        </w:rPr>
        <w:t xml:space="preserve">, </w:t>
      </w:r>
      <w:r w:rsidRPr="006A3D0A">
        <w:rPr>
          <w:rFonts w:ascii="Times New Roman" w:eastAsia="Times New Roman" w:hAnsi="Times New Roman" w:cs="Times New Roman"/>
          <w:i/>
          <w:iCs/>
          <w:lang w:val="en-US"/>
        </w:rPr>
        <w:t>102</w:t>
      </w:r>
      <w:r w:rsidRPr="006A3D0A">
        <w:rPr>
          <w:rFonts w:ascii="Times New Roman" w:eastAsia="Times New Roman" w:hAnsi="Times New Roman" w:cs="Times New Roman"/>
          <w:lang w:val="en-US"/>
        </w:rPr>
        <w:t>, 51-59.</w:t>
      </w:r>
    </w:p>
    <w:p w14:paraId="5B0EEAC0" w14:textId="77777777" w:rsidR="0005377B" w:rsidRPr="00596998" w:rsidRDefault="0005377B" w:rsidP="00D40D4C">
      <w:pPr>
        <w:spacing w:line="480" w:lineRule="auto"/>
        <w:rPr>
          <w:rFonts w:ascii="Times New Roman" w:eastAsia="Times New Roman" w:hAnsi="Times New Roman" w:cs="Times New Roman"/>
          <w:lang w:val="en-US"/>
        </w:rPr>
      </w:pPr>
    </w:p>
    <w:p w14:paraId="355B9EBF" w14:textId="77777777" w:rsidR="00596998" w:rsidRPr="006A3D0A" w:rsidRDefault="00596998" w:rsidP="00D40D4C">
      <w:pPr>
        <w:spacing w:line="480" w:lineRule="auto"/>
        <w:ind w:left="720" w:hanging="720"/>
        <w:rPr>
          <w:rFonts w:ascii="Times New Roman" w:eastAsia="Times New Roman" w:hAnsi="Times New Roman" w:cs="Times New Roman"/>
          <w:lang w:val="en-US"/>
        </w:rPr>
      </w:pPr>
    </w:p>
    <w:p w14:paraId="3629A04F" w14:textId="77777777" w:rsidR="007876ED" w:rsidRPr="00D40D4C" w:rsidRDefault="007876ED" w:rsidP="00D40D4C">
      <w:pPr>
        <w:pStyle w:val="NormalWeb"/>
        <w:spacing w:before="0" w:beforeAutospacing="0" w:after="0" w:afterAutospacing="0" w:line="480" w:lineRule="auto"/>
        <w:rPr>
          <w:color w:val="000000"/>
        </w:rPr>
      </w:pPr>
    </w:p>
    <w:p w14:paraId="30410195" w14:textId="2401B1A9" w:rsidR="006D5CF4" w:rsidRPr="00D40D4C" w:rsidRDefault="006D5CF4" w:rsidP="00D40D4C">
      <w:pPr>
        <w:pStyle w:val="NormalWeb"/>
        <w:spacing w:before="0" w:beforeAutospacing="0" w:after="0" w:afterAutospacing="0" w:line="480" w:lineRule="auto"/>
        <w:rPr>
          <w:color w:val="000000"/>
        </w:rPr>
      </w:pPr>
    </w:p>
    <w:p w14:paraId="15FD663C" w14:textId="77777777" w:rsidR="00C83C84" w:rsidRPr="00D40D4C" w:rsidRDefault="00C83C84" w:rsidP="00D40D4C">
      <w:pPr>
        <w:pStyle w:val="NormalWeb"/>
        <w:spacing w:before="0" w:beforeAutospacing="0" w:after="0" w:afterAutospacing="0" w:line="480" w:lineRule="auto"/>
        <w:rPr>
          <w:color w:val="000000"/>
        </w:rPr>
      </w:pPr>
    </w:p>
    <w:p w14:paraId="5FC6644D" w14:textId="16820A96" w:rsidR="00FB7EA9" w:rsidRPr="00D40D4C" w:rsidRDefault="00FB7EA9" w:rsidP="00D40D4C">
      <w:pPr>
        <w:spacing w:line="480" w:lineRule="auto"/>
        <w:rPr>
          <w:rFonts w:ascii="Times New Roman" w:hAnsi="Times New Roman" w:cs="Times New Roman"/>
        </w:rPr>
      </w:pPr>
    </w:p>
    <w:p w14:paraId="15DCE7CC" w14:textId="56B545A4" w:rsidR="00C83C84" w:rsidRPr="00D40D4C" w:rsidRDefault="00C83C84" w:rsidP="00D40D4C">
      <w:pPr>
        <w:spacing w:line="480" w:lineRule="auto"/>
        <w:rPr>
          <w:rFonts w:ascii="Times New Roman" w:hAnsi="Times New Roman" w:cs="Times New Roman"/>
        </w:rPr>
      </w:pPr>
    </w:p>
    <w:p w14:paraId="033D77D4" w14:textId="77777777" w:rsidR="00C83C84" w:rsidRPr="00D40D4C" w:rsidRDefault="00C83C84" w:rsidP="00D40D4C">
      <w:pPr>
        <w:spacing w:line="480" w:lineRule="auto"/>
        <w:rPr>
          <w:rFonts w:ascii="Times New Roman" w:hAnsi="Times New Roman" w:cs="Times New Roman"/>
        </w:rPr>
      </w:pPr>
    </w:p>
    <w:sectPr w:rsidR="00C83C84" w:rsidRPr="00D40D4C" w:rsidSect="00A0158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DD0A0C" w14:textId="77777777" w:rsidR="005D6598" w:rsidRDefault="005D6598" w:rsidP="00A0158A">
      <w:r>
        <w:separator/>
      </w:r>
    </w:p>
  </w:endnote>
  <w:endnote w:type="continuationSeparator" w:id="0">
    <w:p w14:paraId="42948032" w14:textId="77777777" w:rsidR="005D6598" w:rsidRDefault="005D6598" w:rsidP="00A01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D138A9" w14:textId="77777777" w:rsidR="005D6598" w:rsidRDefault="005D6598" w:rsidP="00A0158A">
      <w:r>
        <w:separator/>
      </w:r>
    </w:p>
  </w:footnote>
  <w:footnote w:type="continuationSeparator" w:id="0">
    <w:p w14:paraId="435E9389" w14:textId="77777777" w:rsidR="005D6598" w:rsidRDefault="005D6598" w:rsidP="00A01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32607312"/>
      <w:docPartObj>
        <w:docPartGallery w:val="Page Numbers (Top of Page)"/>
        <w:docPartUnique/>
      </w:docPartObj>
    </w:sdtPr>
    <w:sdtEndPr>
      <w:rPr>
        <w:noProof/>
      </w:rPr>
    </w:sdtEndPr>
    <w:sdtContent>
      <w:p w14:paraId="0F1DFCEC" w14:textId="4E94F140" w:rsidR="00A0158A" w:rsidRPr="00A0158A" w:rsidRDefault="00A0158A">
        <w:pPr>
          <w:pStyle w:val="Header"/>
          <w:jc w:val="right"/>
          <w:rPr>
            <w:rFonts w:ascii="Times New Roman" w:hAnsi="Times New Roman" w:cs="Times New Roman"/>
          </w:rPr>
        </w:pPr>
        <w:r w:rsidRPr="00A0158A">
          <w:rPr>
            <w:rFonts w:ascii="Times New Roman" w:hAnsi="Times New Roman" w:cs="Times New Roman"/>
            <w:color w:val="000000"/>
          </w:rPr>
          <w:t>ASSET BUBBLES</w:t>
        </w:r>
        <w:r w:rsidRPr="00A0158A">
          <w:rPr>
            <w:rFonts w:ascii="Times New Roman" w:hAnsi="Times New Roman" w:cs="Times New Roman"/>
            <w:color w:val="000000"/>
          </w:rPr>
          <w:tab/>
        </w:r>
        <w:r w:rsidRPr="00A0158A">
          <w:rPr>
            <w:rFonts w:ascii="Times New Roman" w:hAnsi="Times New Roman" w:cs="Times New Roman"/>
            <w:color w:val="000000"/>
          </w:rPr>
          <w:tab/>
        </w:r>
        <w:r w:rsidRPr="00A0158A">
          <w:rPr>
            <w:rFonts w:ascii="Times New Roman" w:hAnsi="Times New Roman" w:cs="Times New Roman"/>
          </w:rPr>
          <w:fldChar w:fldCharType="begin"/>
        </w:r>
        <w:r w:rsidRPr="00A0158A">
          <w:rPr>
            <w:rFonts w:ascii="Times New Roman" w:hAnsi="Times New Roman" w:cs="Times New Roman"/>
          </w:rPr>
          <w:instrText xml:space="preserve"> PAGE   \* MERGEFORMAT </w:instrText>
        </w:r>
        <w:r w:rsidRPr="00A0158A">
          <w:rPr>
            <w:rFonts w:ascii="Times New Roman" w:hAnsi="Times New Roman" w:cs="Times New Roman"/>
          </w:rPr>
          <w:fldChar w:fldCharType="separate"/>
        </w:r>
        <w:r w:rsidRPr="00A0158A">
          <w:rPr>
            <w:rFonts w:ascii="Times New Roman" w:hAnsi="Times New Roman" w:cs="Times New Roman"/>
            <w:noProof/>
          </w:rPr>
          <w:t>2</w:t>
        </w:r>
        <w:r w:rsidRPr="00A0158A">
          <w:rPr>
            <w:rFonts w:ascii="Times New Roman" w:hAnsi="Times New Roman" w:cs="Times New Roman"/>
            <w:noProof/>
          </w:rPr>
          <w:fldChar w:fldCharType="end"/>
        </w:r>
      </w:p>
    </w:sdtContent>
  </w:sdt>
  <w:p w14:paraId="5305B920" w14:textId="77777777" w:rsidR="00A0158A" w:rsidRDefault="00A015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FEA5F" w14:textId="122637F6" w:rsidR="00A0158A" w:rsidRDefault="00A0158A" w:rsidP="00A0158A">
    <w:pPr>
      <w:pStyle w:val="NormalWeb"/>
    </w:pPr>
    <w:r w:rsidRPr="00A0158A">
      <w:t>Running Head:</w:t>
    </w:r>
    <w:r w:rsidRPr="00A0158A">
      <w:rPr>
        <w:color w:val="000000"/>
      </w:rPr>
      <w:t xml:space="preserve"> ASSET BUBBLES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A0158A">
      <w:rPr>
        <w:color w:val="000000"/>
      </w:rPr>
      <w:t>1</w:t>
    </w:r>
    <w:r w:rsidRPr="00A0158A">
      <w:rPr>
        <w:color w:val="00000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EA9"/>
    <w:rsid w:val="0001183A"/>
    <w:rsid w:val="00035724"/>
    <w:rsid w:val="0005377B"/>
    <w:rsid w:val="00062DF9"/>
    <w:rsid w:val="000766E3"/>
    <w:rsid w:val="00080D2D"/>
    <w:rsid w:val="00113307"/>
    <w:rsid w:val="00137433"/>
    <w:rsid w:val="001B21CB"/>
    <w:rsid w:val="001E6E19"/>
    <w:rsid w:val="001F6CFD"/>
    <w:rsid w:val="002358A4"/>
    <w:rsid w:val="00243BF2"/>
    <w:rsid w:val="002F0A89"/>
    <w:rsid w:val="003416E0"/>
    <w:rsid w:val="0034597D"/>
    <w:rsid w:val="00392189"/>
    <w:rsid w:val="0042416B"/>
    <w:rsid w:val="004507CF"/>
    <w:rsid w:val="004855EE"/>
    <w:rsid w:val="004901E6"/>
    <w:rsid w:val="004959F1"/>
    <w:rsid w:val="004D5D28"/>
    <w:rsid w:val="00511865"/>
    <w:rsid w:val="00522EEE"/>
    <w:rsid w:val="00547F63"/>
    <w:rsid w:val="00596998"/>
    <w:rsid w:val="005B5A70"/>
    <w:rsid w:val="005D6598"/>
    <w:rsid w:val="005E5382"/>
    <w:rsid w:val="00611545"/>
    <w:rsid w:val="006A3D0A"/>
    <w:rsid w:val="006D5CF4"/>
    <w:rsid w:val="007876ED"/>
    <w:rsid w:val="00793EA8"/>
    <w:rsid w:val="007D7790"/>
    <w:rsid w:val="00814895"/>
    <w:rsid w:val="00883500"/>
    <w:rsid w:val="008A2885"/>
    <w:rsid w:val="0090005D"/>
    <w:rsid w:val="00914EAC"/>
    <w:rsid w:val="00926FFA"/>
    <w:rsid w:val="0097061C"/>
    <w:rsid w:val="00A0158A"/>
    <w:rsid w:val="00A32D31"/>
    <w:rsid w:val="00A6047C"/>
    <w:rsid w:val="00A90647"/>
    <w:rsid w:val="00AB18B7"/>
    <w:rsid w:val="00AE5950"/>
    <w:rsid w:val="00B55E3B"/>
    <w:rsid w:val="00B669C1"/>
    <w:rsid w:val="00BF0ADF"/>
    <w:rsid w:val="00C83C84"/>
    <w:rsid w:val="00D40D4C"/>
    <w:rsid w:val="00DA2A9B"/>
    <w:rsid w:val="00DC12E7"/>
    <w:rsid w:val="00E44084"/>
    <w:rsid w:val="00E4607B"/>
    <w:rsid w:val="00E656EE"/>
    <w:rsid w:val="00E876D7"/>
    <w:rsid w:val="00EA5FC3"/>
    <w:rsid w:val="00EF38A7"/>
    <w:rsid w:val="00F3247D"/>
    <w:rsid w:val="00F352F9"/>
    <w:rsid w:val="00F64261"/>
    <w:rsid w:val="00F74B3F"/>
    <w:rsid w:val="00F85245"/>
    <w:rsid w:val="00FB7EA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06C3D"/>
  <w15:chartTrackingRefBased/>
  <w15:docId w15:val="{98E4DF67-F35A-F24F-A6CC-9EA7E6F54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B7EA9"/>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A0158A"/>
    <w:pPr>
      <w:tabs>
        <w:tab w:val="center" w:pos="4680"/>
        <w:tab w:val="right" w:pos="9360"/>
      </w:tabs>
    </w:pPr>
  </w:style>
  <w:style w:type="character" w:customStyle="1" w:styleId="HeaderChar">
    <w:name w:val="Header Char"/>
    <w:basedOn w:val="DefaultParagraphFont"/>
    <w:link w:val="Header"/>
    <w:uiPriority w:val="99"/>
    <w:rsid w:val="00A0158A"/>
  </w:style>
  <w:style w:type="paragraph" w:styleId="Footer">
    <w:name w:val="footer"/>
    <w:basedOn w:val="Normal"/>
    <w:link w:val="FooterChar"/>
    <w:uiPriority w:val="99"/>
    <w:unhideWhenUsed/>
    <w:rsid w:val="00A0158A"/>
    <w:pPr>
      <w:tabs>
        <w:tab w:val="center" w:pos="4680"/>
        <w:tab w:val="right" w:pos="9360"/>
      </w:tabs>
    </w:pPr>
  </w:style>
  <w:style w:type="character" w:customStyle="1" w:styleId="FooterChar">
    <w:name w:val="Footer Char"/>
    <w:basedOn w:val="DefaultParagraphFont"/>
    <w:link w:val="Footer"/>
    <w:uiPriority w:val="99"/>
    <w:rsid w:val="00A01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42333">
      <w:bodyDiv w:val="1"/>
      <w:marLeft w:val="0"/>
      <w:marRight w:val="0"/>
      <w:marTop w:val="0"/>
      <w:marBottom w:val="0"/>
      <w:divBdr>
        <w:top w:val="none" w:sz="0" w:space="0" w:color="auto"/>
        <w:left w:val="none" w:sz="0" w:space="0" w:color="auto"/>
        <w:bottom w:val="none" w:sz="0" w:space="0" w:color="auto"/>
        <w:right w:val="none" w:sz="0" w:space="0" w:color="auto"/>
      </w:divBdr>
      <w:divsChild>
        <w:div w:id="1773089689">
          <w:marLeft w:val="0"/>
          <w:marRight w:val="0"/>
          <w:marTop w:val="0"/>
          <w:marBottom w:val="0"/>
          <w:divBdr>
            <w:top w:val="none" w:sz="0" w:space="0" w:color="auto"/>
            <w:left w:val="none" w:sz="0" w:space="0" w:color="auto"/>
            <w:bottom w:val="none" w:sz="0" w:space="0" w:color="auto"/>
            <w:right w:val="none" w:sz="0" w:space="0" w:color="auto"/>
          </w:divBdr>
        </w:div>
      </w:divsChild>
    </w:div>
    <w:div w:id="161094435">
      <w:bodyDiv w:val="1"/>
      <w:marLeft w:val="0"/>
      <w:marRight w:val="0"/>
      <w:marTop w:val="0"/>
      <w:marBottom w:val="0"/>
      <w:divBdr>
        <w:top w:val="none" w:sz="0" w:space="0" w:color="auto"/>
        <w:left w:val="none" w:sz="0" w:space="0" w:color="auto"/>
        <w:bottom w:val="none" w:sz="0" w:space="0" w:color="auto"/>
        <w:right w:val="none" w:sz="0" w:space="0" w:color="auto"/>
      </w:divBdr>
    </w:div>
    <w:div w:id="308827990">
      <w:bodyDiv w:val="1"/>
      <w:marLeft w:val="0"/>
      <w:marRight w:val="0"/>
      <w:marTop w:val="0"/>
      <w:marBottom w:val="0"/>
      <w:divBdr>
        <w:top w:val="none" w:sz="0" w:space="0" w:color="auto"/>
        <w:left w:val="none" w:sz="0" w:space="0" w:color="auto"/>
        <w:bottom w:val="none" w:sz="0" w:space="0" w:color="auto"/>
        <w:right w:val="none" w:sz="0" w:space="0" w:color="auto"/>
      </w:divBdr>
      <w:divsChild>
        <w:div w:id="786194839">
          <w:marLeft w:val="0"/>
          <w:marRight w:val="0"/>
          <w:marTop w:val="0"/>
          <w:marBottom w:val="0"/>
          <w:divBdr>
            <w:top w:val="none" w:sz="0" w:space="0" w:color="auto"/>
            <w:left w:val="none" w:sz="0" w:space="0" w:color="auto"/>
            <w:bottom w:val="none" w:sz="0" w:space="0" w:color="auto"/>
            <w:right w:val="none" w:sz="0" w:space="0" w:color="auto"/>
          </w:divBdr>
        </w:div>
      </w:divsChild>
    </w:div>
    <w:div w:id="360207206">
      <w:bodyDiv w:val="1"/>
      <w:marLeft w:val="0"/>
      <w:marRight w:val="0"/>
      <w:marTop w:val="0"/>
      <w:marBottom w:val="0"/>
      <w:divBdr>
        <w:top w:val="none" w:sz="0" w:space="0" w:color="auto"/>
        <w:left w:val="none" w:sz="0" w:space="0" w:color="auto"/>
        <w:bottom w:val="none" w:sz="0" w:space="0" w:color="auto"/>
        <w:right w:val="none" w:sz="0" w:space="0" w:color="auto"/>
      </w:divBdr>
      <w:divsChild>
        <w:div w:id="2063170212">
          <w:marLeft w:val="0"/>
          <w:marRight w:val="0"/>
          <w:marTop w:val="0"/>
          <w:marBottom w:val="0"/>
          <w:divBdr>
            <w:top w:val="none" w:sz="0" w:space="0" w:color="auto"/>
            <w:left w:val="none" w:sz="0" w:space="0" w:color="auto"/>
            <w:bottom w:val="none" w:sz="0" w:space="0" w:color="auto"/>
            <w:right w:val="none" w:sz="0" w:space="0" w:color="auto"/>
          </w:divBdr>
        </w:div>
      </w:divsChild>
    </w:div>
    <w:div w:id="527253524">
      <w:bodyDiv w:val="1"/>
      <w:marLeft w:val="0"/>
      <w:marRight w:val="0"/>
      <w:marTop w:val="0"/>
      <w:marBottom w:val="0"/>
      <w:divBdr>
        <w:top w:val="none" w:sz="0" w:space="0" w:color="auto"/>
        <w:left w:val="none" w:sz="0" w:space="0" w:color="auto"/>
        <w:bottom w:val="none" w:sz="0" w:space="0" w:color="auto"/>
        <w:right w:val="none" w:sz="0" w:space="0" w:color="auto"/>
      </w:divBdr>
      <w:divsChild>
        <w:div w:id="547225767">
          <w:marLeft w:val="0"/>
          <w:marRight w:val="0"/>
          <w:marTop w:val="0"/>
          <w:marBottom w:val="0"/>
          <w:divBdr>
            <w:top w:val="none" w:sz="0" w:space="0" w:color="auto"/>
            <w:left w:val="none" w:sz="0" w:space="0" w:color="auto"/>
            <w:bottom w:val="none" w:sz="0" w:space="0" w:color="auto"/>
            <w:right w:val="none" w:sz="0" w:space="0" w:color="auto"/>
          </w:divBdr>
        </w:div>
      </w:divsChild>
    </w:div>
    <w:div w:id="542719724">
      <w:bodyDiv w:val="1"/>
      <w:marLeft w:val="0"/>
      <w:marRight w:val="0"/>
      <w:marTop w:val="0"/>
      <w:marBottom w:val="0"/>
      <w:divBdr>
        <w:top w:val="none" w:sz="0" w:space="0" w:color="auto"/>
        <w:left w:val="none" w:sz="0" w:space="0" w:color="auto"/>
        <w:bottom w:val="none" w:sz="0" w:space="0" w:color="auto"/>
        <w:right w:val="none" w:sz="0" w:space="0" w:color="auto"/>
      </w:divBdr>
      <w:divsChild>
        <w:div w:id="1189836442">
          <w:marLeft w:val="0"/>
          <w:marRight w:val="0"/>
          <w:marTop w:val="0"/>
          <w:marBottom w:val="0"/>
          <w:divBdr>
            <w:top w:val="none" w:sz="0" w:space="0" w:color="auto"/>
            <w:left w:val="none" w:sz="0" w:space="0" w:color="auto"/>
            <w:bottom w:val="none" w:sz="0" w:space="0" w:color="auto"/>
            <w:right w:val="none" w:sz="0" w:space="0" w:color="auto"/>
          </w:divBdr>
        </w:div>
      </w:divsChild>
    </w:div>
    <w:div w:id="703142818">
      <w:bodyDiv w:val="1"/>
      <w:marLeft w:val="0"/>
      <w:marRight w:val="0"/>
      <w:marTop w:val="0"/>
      <w:marBottom w:val="0"/>
      <w:divBdr>
        <w:top w:val="none" w:sz="0" w:space="0" w:color="auto"/>
        <w:left w:val="none" w:sz="0" w:space="0" w:color="auto"/>
        <w:bottom w:val="none" w:sz="0" w:space="0" w:color="auto"/>
        <w:right w:val="none" w:sz="0" w:space="0" w:color="auto"/>
      </w:divBdr>
      <w:divsChild>
        <w:div w:id="810945908">
          <w:marLeft w:val="0"/>
          <w:marRight w:val="0"/>
          <w:marTop w:val="0"/>
          <w:marBottom w:val="0"/>
          <w:divBdr>
            <w:top w:val="none" w:sz="0" w:space="0" w:color="auto"/>
            <w:left w:val="none" w:sz="0" w:space="0" w:color="auto"/>
            <w:bottom w:val="none" w:sz="0" w:space="0" w:color="auto"/>
            <w:right w:val="none" w:sz="0" w:space="0" w:color="auto"/>
          </w:divBdr>
        </w:div>
      </w:divsChild>
    </w:div>
    <w:div w:id="1007445288">
      <w:bodyDiv w:val="1"/>
      <w:marLeft w:val="0"/>
      <w:marRight w:val="0"/>
      <w:marTop w:val="0"/>
      <w:marBottom w:val="0"/>
      <w:divBdr>
        <w:top w:val="none" w:sz="0" w:space="0" w:color="auto"/>
        <w:left w:val="none" w:sz="0" w:space="0" w:color="auto"/>
        <w:bottom w:val="none" w:sz="0" w:space="0" w:color="auto"/>
        <w:right w:val="none" w:sz="0" w:space="0" w:color="auto"/>
      </w:divBdr>
    </w:div>
    <w:div w:id="1243832130">
      <w:bodyDiv w:val="1"/>
      <w:marLeft w:val="0"/>
      <w:marRight w:val="0"/>
      <w:marTop w:val="0"/>
      <w:marBottom w:val="0"/>
      <w:divBdr>
        <w:top w:val="none" w:sz="0" w:space="0" w:color="auto"/>
        <w:left w:val="none" w:sz="0" w:space="0" w:color="auto"/>
        <w:bottom w:val="none" w:sz="0" w:space="0" w:color="auto"/>
        <w:right w:val="none" w:sz="0" w:space="0" w:color="auto"/>
      </w:divBdr>
      <w:divsChild>
        <w:div w:id="1071659901">
          <w:marLeft w:val="0"/>
          <w:marRight w:val="0"/>
          <w:marTop w:val="0"/>
          <w:marBottom w:val="0"/>
          <w:divBdr>
            <w:top w:val="none" w:sz="0" w:space="0" w:color="auto"/>
            <w:left w:val="none" w:sz="0" w:space="0" w:color="auto"/>
            <w:bottom w:val="none" w:sz="0" w:space="0" w:color="auto"/>
            <w:right w:val="none" w:sz="0" w:space="0" w:color="auto"/>
          </w:divBdr>
        </w:div>
      </w:divsChild>
    </w:div>
    <w:div w:id="1358198150">
      <w:bodyDiv w:val="1"/>
      <w:marLeft w:val="0"/>
      <w:marRight w:val="0"/>
      <w:marTop w:val="0"/>
      <w:marBottom w:val="0"/>
      <w:divBdr>
        <w:top w:val="none" w:sz="0" w:space="0" w:color="auto"/>
        <w:left w:val="none" w:sz="0" w:space="0" w:color="auto"/>
        <w:bottom w:val="none" w:sz="0" w:space="0" w:color="auto"/>
        <w:right w:val="none" w:sz="0" w:space="0" w:color="auto"/>
      </w:divBdr>
      <w:divsChild>
        <w:div w:id="1596597816">
          <w:marLeft w:val="0"/>
          <w:marRight w:val="0"/>
          <w:marTop w:val="0"/>
          <w:marBottom w:val="0"/>
          <w:divBdr>
            <w:top w:val="none" w:sz="0" w:space="0" w:color="auto"/>
            <w:left w:val="none" w:sz="0" w:space="0" w:color="auto"/>
            <w:bottom w:val="none" w:sz="0" w:space="0" w:color="auto"/>
            <w:right w:val="none" w:sz="0" w:space="0" w:color="auto"/>
          </w:divBdr>
        </w:div>
      </w:divsChild>
    </w:div>
    <w:div w:id="1387988572">
      <w:bodyDiv w:val="1"/>
      <w:marLeft w:val="0"/>
      <w:marRight w:val="0"/>
      <w:marTop w:val="0"/>
      <w:marBottom w:val="0"/>
      <w:divBdr>
        <w:top w:val="none" w:sz="0" w:space="0" w:color="auto"/>
        <w:left w:val="none" w:sz="0" w:space="0" w:color="auto"/>
        <w:bottom w:val="none" w:sz="0" w:space="0" w:color="auto"/>
        <w:right w:val="none" w:sz="0" w:space="0" w:color="auto"/>
      </w:divBdr>
      <w:divsChild>
        <w:div w:id="954872170">
          <w:marLeft w:val="0"/>
          <w:marRight w:val="0"/>
          <w:marTop w:val="0"/>
          <w:marBottom w:val="0"/>
          <w:divBdr>
            <w:top w:val="none" w:sz="0" w:space="0" w:color="auto"/>
            <w:left w:val="none" w:sz="0" w:space="0" w:color="auto"/>
            <w:bottom w:val="none" w:sz="0" w:space="0" w:color="auto"/>
            <w:right w:val="none" w:sz="0" w:space="0" w:color="auto"/>
          </w:divBdr>
        </w:div>
      </w:divsChild>
    </w:div>
    <w:div w:id="1666208363">
      <w:bodyDiv w:val="1"/>
      <w:marLeft w:val="0"/>
      <w:marRight w:val="0"/>
      <w:marTop w:val="0"/>
      <w:marBottom w:val="0"/>
      <w:divBdr>
        <w:top w:val="none" w:sz="0" w:space="0" w:color="auto"/>
        <w:left w:val="none" w:sz="0" w:space="0" w:color="auto"/>
        <w:bottom w:val="none" w:sz="0" w:space="0" w:color="auto"/>
        <w:right w:val="none" w:sz="0" w:space="0" w:color="auto"/>
      </w:divBdr>
      <w:divsChild>
        <w:div w:id="4608042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1883</Words>
  <Characters>10739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F Power</dc:creator>
  <cp:keywords/>
  <dc:description/>
  <cp:lastModifiedBy>michael</cp:lastModifiedBy>
  <cp:revision>2</cp:revision>
  <dcterms:created xsi:type="dcterms:W3CDTF">2020-12-03T23:19:00Z</dcterms:created>
  <dcterms:modified xsi:type="dcterms:W3CDTF">2020-12-03T23:19:00Z</dcterms:modified>
</cp:coreProperties>
</file>